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51FC6" w14:textId="7ADF252D"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10</w:t>
      </w:r>
      <w:r w:rsidR="002B755F">
        <w:rPr>
          <w:rFonts w:cs="Arial"/>
          <w:sz w:val="24"/>
          <w:szCs w:val="24"/>
        </w:rPr>
        <w:t>3</w:t>
      </w:r>
      <w:r w:rsidR="007D70A7">
        <w:rPr>
          <w:rFonts w:cs="Arial"/>
          <w:sz w:val="24"/>
          <w:szCs w:val="24"/>
        </w:rPr>
        <w:t>-</w:t>
      </w:r>
      <w:r w:rsidR="00FF4077">
        <w:rPr>
          <w:rFonts w:cs="Arial"/>
          <w:sz w:val="24"/>
          <w:szCs w:val="24"/>
        </w:rPr>
        <w:t>e</w:t>
      </w:r>
      <w:r w:rsidRPr="00207615">
        <w:rPr>
          <w:rFonts w:cs="Arial"/>
          <w:sz w:val="24"/>
          <w:szCs w:val="24"/>
        </w:rPr>
        <w:tab/>
      </w:r>
      <w:r w:rsidR="00AA4E1D" w:rsidRPr="00AA4E1D">
        <w:rPr>
          <w:rFonts w:cs="Arial"/>
          <w:color w:val="000000"/>
          <w:sz w:val="24"/>
          <w:szCs w:val="24"/>
        </w:rPr>
        <w:t>R4-2210222</w:t>
      </w:r>
    </w:p>
    <w:p w14:paraId="3038DD6C" w14:textId="797F8194" w:rsidR="0042368D" w:rsidRPr="00CE2F76" w:rsidRDefault="0042368D" w:rsidP="0042368D">
      <w:pPr>
        <w:pStyle w:val="Header"/>
        <w:rPr>
          <w:rFonts w:eastAsia="SimSun"/>
          <w:sz w:val="24"/>
          <w:szCs w:val="24"/>
          <w:lang w:val="en-GB" w:eastAsia="zh-CN"/>
        </w:rPr>
      </w:pPr>
      <w:r w:rsidRPr="00CE2F76">
        <w:rPr>
          <w:rFonts w:eastAsia="SimSun"/>
          <w:sz w:val="24"/>
          <w:szCs w:val="24"/>
          <w:lang w:val="en-GB" w:eastAsia="zh-CN"/>
        </w:rPr>
        <w:t xml:space="preserve">Electronic Meeting, </w:t>
      </w:r>
      <w:r w:rsidR="00BF64D3" w:rsidRPr="00BF64D3">
        <w:rPr>
          <w:rFonts w:eastAsia="SimSun"/>
          <w:sz w:val="24"/>
          <w:szCs w:val="24"/>
          <w:lang w:val="en-GB" w:eastAsia="zh-CN"/>
        </w:rPr>
        <w:t>May 09 – May 20, 2022</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40C44E62"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A552B9">
        <w:rPr>
          <w:rFonts w:ascii="Arial" w:hAnsi="Arial"/>
          <w:sz w:val="24"/>
          <w:lang w:val="en-US"/>
        </w:rPr>
        <w:t>9</w:t>
      </w:r>
      <w:r w:rsidR="00B12546" w:rsidRPr="00113C65">
        <w:rPr>
          <w:rFonts w:ascii="Arial" w:hAnsi="Arial"/>
          <w:sz w:val="24"/>
          <w:lang w:val="en-US"/>
        </w:rPr>
        <w:t>.</w:t>
      </w:r>
      <w:r w:rsidR="00A552B9">
        <w:rPr>
          <w:rFonts w:ascii="Arial" w:hAnsi="Arial"/>
          <w:sz w:val="24"/>
          <w:lang w:val="en-US"/>
        </w:rPr>
        <w:t>19</w:t>
      </w:r>
      <w:r w:rsidR="004C1A4F">
        <w:rPr>
          <w:rFonts w:ascii="Arial" w:hAnsi="Arial"/>
          <w:sz w:val="24"/>
          <w:lang w:val="en-US"/>
        </w:rPr>
        <w:t>.3</w:t>
      </w:r>
      <w:r w:rsidR="00B12546" w:rsidRPr="00113C65">
        <w:rPr>
          <w:rFonts w:ascii="Arial" w:hAnsi="Arial"/>
          <w:sz w:val="24"/>
          <w:lang w:val="en-US"/>
        </w:rPr>
        <w:t>.</w:t>
      </w:r>
      <w:r w:rsidR="008176B9">
        <w:rPr>
          <w:rFonts w:ascii="Arial" w:hAnsi="Arial"/>
          <w:sz w:val="24"/>
          <w:lang w:val="en-US"/>
        </w:rPr>
        <w:t>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02D5B31E"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041730">
        <w:rPr>
          <w:rFonts w:ascii="Arial" w:hAnsi="Arial"/>
          <w:sz w:val="24"/>
          <w:lang w:val="en-US"/>
        </w:rPr>
        <w:t>RRM relaxation</w:t>
      </w:r>
      <w:r w:rsidR="00A552B9">
        <w:rPr>
          <w:rFonts w:ascii="Arial" w:hAnsi="Arial"/>
          <w:sz w:val="24"/>
          <w:lang w:val="en-US"/>
        </w:rPr>
        <w:t>s</w:t>
      </w:r>
      <w:r w:rsidR="004C1A4F">
        <w:rPr>
          <w:rFonts w:ascii="Arial" w:hAnsi="Arial"/>
          <w:sz w:val="24"/>
          <w:lang w:val="en-US"/>
        </w:rPr>
        <w:t xml:space="preserve"> </w:t>
      </w:r>
      <w:r w:rsidR="00191C6E">
        <w:rPr>
          <w:rFonts w:ascii="Arial" w:hAnsi="Arial"/>
          <w:sz w:val="24"/>
          <w:lang w:val="en-US"/>
        </w:rPr>
        <w:t>for Reduced Capa</w:t>
      </w:r>
      <w:r w:rsidR="00ED5E8A">
        <w:rPr>
          <w:rFonts w:ascii="Arial" w:hAnsi="Arial"/>
          <w:sz w:val="24"/>
          <w:lang w:val="en-US"/>
        </w:rPr>
        <w:t>bility</w:t>
      </w:r>
      <w:r w:rsidR="00191C6E">
        <w:rPr>
          <w:rFonts w:ascii="Arial" w:hAnsi="Arial"/>
          <w:sz w:val="24"/>
          <w:lang w:val="en-US"/>
        </w:rPr>
        <w:t xml:space="preserve"> UE</w:t>
      </w:r>
    </w:p>
    <w:p w14:paraId="22278769" w14:textId="2E7F43B6"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017422">
      <w:pPr>
        <w:pStyle w:val="Heading1"/>
        <w:rPr>
          <w:lang w:val="en-US"/>
        </w:rPr>
      </w:pPr>
      <w:r>
        <w:rPr>
          <w:lang w:val="en-US"/>
        </w:rPr>
        <w:t>Introduction</w:t>
      </w:r>
    </w:p>
    <w:p w14:paraId="2B62162F" w14:textId="5E8B21C6" w:rsidR="00CA4341" w:rsidRDefault="0047431E" w:rsidP="0056102D">
      <w:pPr>
        <w:rPr>
          <w:rFonts w:eastAsiaTheme="minorEastAsia"/>
          <w:lang w:val="en-US" w:eastAsia="zh-CN"/>
        </w:rPr>
      </w:pPr>
      <w:r w:rsidRPr="0047431E">
        <w:rPr>
          <w:rFonts w:eastAsiaTheme="minorEastAsia"/>
          <w:lang w:val="en-US" w:eastAsia="zh-CN"/>
        </w:rPr>
        <w:t xml:space="preserve">In RAN#90e meeting, a Rel-17 work item for support of reduced capability NR devices was approved and the WID was </w:t>
      </w:r>
      <w:r w:rsidR="003E29BD">
        <w:rPr>
          <w:rFonts w:eastAsiaTheme="minorEastAsia"/>
          <w:lang w:val="en-US" w:eastAsia="zh-CN"/>
        </w:rPr>
        <w:t xml:space="preserve">further </w:t>
      </w:r>
      <w:r w:rsidRPr="0047431E">
        <w:rPr>
          <w:rFonts w:eastAsiaTheme="minorEastAsia"/>
          <w:lang w:val="en-US" w:eastAsia="zh-CN"/>
        </w:rPr>
        <w:t>updated in RAN#9</w:t>
      </w:r>
      <w:r w:rsidR="003E29BD">
        <w:rPr>
          <w:rFonts w:eastAsiaTheme="minorEastAsia"/>
          <w:lang w:val="en-US" w:eastAsia="zh-CN"/>
        </w:rPr>
        <w:t>2</w:t>
      </w:r>
      <w:r w:rsidRPr="0047431E">
        <w:rPr>
          <w:rFonts w:eastAsiaTheme="minorEastAsia"/>
          <w:lang w:val="en-US" w:eastAsia="zh-CN"/>
        </w:rPr>
        <w:t>e [</w:t>
      </w:r>
      <w:r w:rsidR="00BC4BDD">
        <w:rPr>
          <w:rFonts w:eastAsiaTheme="minorEastAsia"/>
          <w:lang w:val="en-US" w:eastAsia="zh-CN"/>
        </w:rPr>
        <w:t>1</w:t>
      </w:r>
      <w:r w:rsidRPr="0047431E">
        <w:rPr>
          <w:rFonts w:eastAsiaTheme="minorEastAsia"/>
          <w:lang w:val="en-US" w:eastAsia="zh-CN"/>
        </w:rPr>
        <w:t xml:space="preserve">]. </w:t>
      </w:r>
      <w:r w:rsidR="0056102D">
        <w:rPr>
          <w:rFonts w:eastAsiaTheme="minorEastAsia"/>
          <w:lang w:val="en-US" w:eastAsia="zh-CN"/>
        </w:rPr>
        <w:t xml:space="preserve">One of the key </w:t>
      </w:r>
      <w:r w:rsidR="00A5559D">
        <w:rPr>
          <w:rFonts w:eastAsiaTheme="minorEastAsia"/>
          <w:lang w:val="en-US" w:eastAsia="zh-CN"/>
        </w:rPr>
        <w:t>objectives</w:t>
      </w:r>
      <w:r w:rsidR="0056102D">
        <w:rPr>
          <w:rFonts w:eastAsiaTheme="minorEastAsia"/>
          <w:lang w:val="en-US" w:eastAsia="zh-CN"/>
        </w:rPr>
        <w:t xml:space="preserve"> of this WI is to support RRM measurement relaxations for neighbor cells.</w:t>
      </w:r>
      <w:r w:rsidR="00A5559D">
        <w:rPr>
          <w:rFonts w:eastAsiaTheme="minorEastAsia"/>
          <w:lang w:val="en-US" w:eastAsia="zh-CN"/>
        </w:rPr>
        <w:t xml:space="preserve"> </w:t>
      </w:r>
      <w:r w:rsidR="00022ED7">
        <w:rPr>
          <w:rFonts w:eastAsiaTheme="minorEastAsia"/>
          <w:lang w:val="en-US" w:eastAsia="zh-CN"/>
        </w:rPr>
        <w:t>This topic was discussed during RAN4#100e</w:t>
      </w:r>
      <w:r w:rsidR="00876CF7">
        <w:rPr>
          <w:rFonts w:eastAsiaTheme="minorEastAsia"/>
          <w:lang w:val="en-US" w:eastAsia="zh-CN"/>
        </w:rPr>
        <w:t>,</w:t>
      </w:r>
      <w:r w:rsidR="00022ED7">
        <w:rPr>
          <w:rFonts w:eastAsiaTheme="minorEastAsia"/>
          <w:lang w:val="en-US" w:eastAsia="zh-CN"/>
        </w:rPr>
        <w:t xml:space="preserve"> </w:t>
      </w:r>
      <w:r w:rsidR="0080660F">
        <w:rPr>
          <w:rFonts w:eastAsiaTheme="minorEastAsia"/>
          <w:lang w:val="en-US" w:eastAsia="zh-CN"/>
        </w:rPr>
        <w:t>RAN4#101e</w:t>
      </w:r>
      <w:r w:rsidR="00F6394F">
        <w:rPr>
          <w:rFonts w:eastAsiaTheme="minorEastAsia"/>
          <w:lang w:val="en-US" w:eastAsia="zh-CN"/>
        </w:rPr>
        <w:t>,</w:t>
      </w:r>
      <w:r w:rsidR="0080660F">
        <w:rPr>
          <w:rFonts w:eastAsiaTheme="minorEastAsia"/>
          <w:lang w:val="en-US" w:eastAsia="zh-CN"/>
        </w:rPr>
        <w:t xml:space="preserve"> </w:t>
      </w:r>
      <w:r w:rsidR="00F6394F">
        <w:rPr>
          <w:rFonts w:eastAsiaTheme="minorEastAsia"/>
          <w:lang w:val="en-US" w:eastAsia="zh-CN"/>
        </w:rPr>
        <w:t xml:space="preserve">RAN4#101-bis-e </w:t>
      </w:r>
      <w:r w:rsidR="00881F45">
        <w:rPr>
          <w:rFonts w:eastAsiaTheme="minorEastAsia"/>
          <w:lang w:val="en-US" w:eastAsia="zh-CN"/>
        </w:rPr>
        <w:t>and</w:t>
      </w:r>
      <w:r w:rsidR="00F6394F">
        <w:rPr>
          <w:rFonts w:eastAsiaTheme="minorEastAsia"/>
          <w:lang w:val="en-US" w:eastAsia="zh-CN"/>
        </w:rPr>
        <w:t xml:space="preserve"> RAN4#102e</w:t>
      </w:r>
      <w:r w:rsidR="00777BB4">
        <w:rPr>
          <w:rFonts w:eastAsiaTheme="minorEastAsia"/>
          <w:lang w:val="en-US" w:eastAsia="zh-CN"/>
        </w:rPr>
        <w:t>. Some of the agreements and open items from the last RAN4 meeting were</w:t>
      </w:r>
      <w:r w:rsidR="00D82579">
        <w:rPr>
          <w:rFonts w:eastAsiaTheme="minorEastAsia"/>
          <w:lang w:val="en-US" w:eastAsia="zh-CN"/>
        </w:rPr>
        <w:t xml:space="preserve"> not</w:t>
      </w:r>
      <w:r w:rsidR="004B3389">
        <w:rPr>
          <w:rFonts w:eastAsiaTheme="minorEastAsia"/>
          <w:lang w:val="en-US" w:eastAsia="zh-CN"/>
        </w:rPr>
        <w:t xml:space="preserve">ed in the </w:t>
      </w:r>
      <w:r w:rsidR="00543DF7">
        <w:rPr>
          <w:rFonts w:eastAsiaTheme="minorEastAsia"/>
          <w:lang w:val="en-US" w:eastAsia="zh-CN"/>
        </w:rPr>
        <w:t>WF [</w:t>
      </w:r>
      <w:r w:rsidR="00EB6497">
        <w:rPr>
          <w:rFonts w:eastAsiaTheme="minorEastAsia"/>
          <w:lang w:val="en-US" w:eastAsia="zh-CN"/>
        </w:rPr>
        <w:t>2</w:t>
      </w:r>
      <w:r w:rsidR="004B3389">
        <w:rPr>
          <w:rFonts w:eastAsiaTheme="minorEastAsia"/>
          <w:lang w:val="en-US" w:eastAsia="zh-CN"/>
        </w:rPr>
        <w:t>].</w:t>
      </w:r>
    </w:p>
    <w:p w14:paraId="6CC3CF39" w14:textId="12DC678B" w:rsidR="00981FB8" w:rsidRDefault="00981FB8" w:rsidP="00E61AA2">
      <w:pPr>
        <w:overflowPunct w:val="0"/>
        <w:autoSpaceDE w:val="0"/>
        <w:autoSpaceDN w:val="0"/>
        <w:adjustRightInd w:val="0"/>
        <w:spacing w:after="120"/>
        <w:textAlignment w:val="baseline"/>
        <w:rPr>
          <w:rFonts w:eastAsiaTheme="minorEastAsia"/>
          <w:lang w:val="en-US" w:eastAsia="zh-CN"/>
        </w:rPr>
      </w:pPr>
      <w:r>
        <w:rPr>
          <w:bCs/>
          <w:lang w:val="en-US"/>
        </w:rPr>
        <w:t xml:space="preserve">In this </w:t>
      </w:r>
      <w:r w:rsidR="004B3389">
        <w:rPr>
          <w:bCs/>
          <w:lang w:val="en-US"/>
        </w:rPr>
        <w:t>paper</w:t>
      </w:r>
      <w:r>
        <w:rPr>
          <w:bCs/>
          <w:lang w:val="en-US"/>
        </w:rPr>
        <w:t>, we</w:t>
      </w:r>
      <w:r w:rsidR="004B3389">
        <w:rPr>
          <w:bCs/>
          <w:lang w:val="en-US"/>
        </w:rPr>
        <w:t xml:space="preserve"> further discuss so</w:t>
      </w:r>
      <w:r>
        <w:rPr>
          <w:bCs/>
          <w:lang w:val="en-US"/>
        </w:rPr>
        <w:t xml:space="preserve">me of the aspects that </w:t>
      </w:r>
      <w:r w:rsidR="00E61AA2">
        <w:rPr>
          <w:bCs/>
          <w:lang w:val="en-US"/>
        </w:rPr>
        <w:t>can</w:t>
      </w:r>
      <w:r>
        <w:rPr>
          <w:bCs/>
          <w:lang w:val="en-US"/>
        </w:rPr>
        <w:t xml:space="preserve"> be considered in defining the</w:t>
      </w:r>
      <w:r w:rsidR="00E61AA2">
        <w:rPr>
          <w:bCs/>
          <w:lang w:val="en-US"/>
        </w:rPr>
        <w:t xml:space="preserve"> UE requirements for RRM</w:t>
      </w:r>
      <w:r>
        <w:rPr>
          <w:bCs/>
          <w:lang w:val="en-US"/>
        </w:rPr>
        <w:t xml:space="preserve"> </w:t>
      </w:r>
      <w:r w:rsidR="00D93776">
        <w:rPr>
          <w:bCs/>
          <w:lang w:val="en-US"/>
        </w:rPr>
        <w:t>measurement relaxation</w:t>
      </w:r>
      <w:r>
        <w:rPr>
          <w:bCs/>
          <w:lang w:val="en-US"/>
        </w:rPr>
        <w:t xml:space="preserve">. </w:t>
      </w:r>
    </w:p>
    <w:p w14:paraId="3B514193" w14:textId="13BF9A5F" w:rsidR="00DF7FD2" w:rsidRDefault="00E61AA2" w:rsidP="00DF7FD2">
      <w:pPr>
        <w:pStyle w:val="Heading1"/>
        <w:rPr>
          <w:lang w:eastAsia="zh-CN"/>
        </w:rPr>
      </w:pPr>
      <w:r>
        <w:rPr>
          <w:lang w:eastAsia="zh-CN"/>
        </w:rPr>
        <w:t xml:space="preserve">RRM relaxation </w:t>
      </w:r>
      <w:r w:rsidR="001E177C">
        <w:rPr>
          <w:lang w:eastAsia="zh-CN"/>
        </w:rPr>
        <w:t>during</w:t>
      </w:r>
      <w:r w:rsidR="00172BC8">
        <w:rPr>
          <w:lang w:eastAsia="zh-CN"/>
        </w:rPr>
        <w:t xml:space="preserve"> Idle/Inactive states</w:t>
      </w:r>
    </w:p>
    <w:p w14:paraId="5405702F" w14:textId="69048150" w:rsidR="003926C6" w:rsidRDefault="0016446F" w:rsidP="008C0982">
      <w:pPr>
        <w:rPr>
          <w:lang w:eastAsia="zh-CN"/>
        </w:rPr>
      </w:pPr>
      <w:r>
        <w:rPr>
          <w:lang w:eastAsia="zh-CN"/>
        </w:rPr>
        <w:t>During Rel-16</w:t>
      </w:r>
      <w:r w:rsidR="003D160A">
        <w:rPr>
          <w:lang w:eastAsia="zh-CN"/>
        </w:rPr>
        <w:t xml:space="preserve"> NR, </w:t>
      </w:r>
      <w:r w:rsidR="007C4563">
        <w:rPr>
          <w:lang w:eastAsia="zh-CN"/>
        </w:rPr>
        <w:t>RAN4 specifie</w:t>
      </w:r>
      <w:r w:rsidR="008747D7">
        <w:rPr>
          <w:lang w:eastAsia="zh-CN"/>
        </w:rPr>
        <w:t xml:space="preserve">d the </w:t>
      </w:r>
      <w:r w:rsidR="00CA3EBC">
        <w:rPr>
          <w:lang w:eastAsia="zh-CN"/>
        </w:rPr>
        <w:t xml:space="preserve">RRM </w:t>
      </w:r>
      <w:r w:rsidR="003926C6">
        <w:rPr>
          <w:lang w:eastAsia="zh-CN"/>
        </w:rPr>
        <w:t xml:space="preserve">measurement relaxation methods </w:t>
      </w:r>
      <w:r w:rsidR="00CA3EBC">
        <w:rPr>
          <w:lang w:eastAsia="zh-CN"/>
        </w:rPr>
        <w:t xml:space="preserve">for </w:t>
      </w:r>
      <w:proofErr w:type="spellStart"/>
      <w:r w:rsidR="00CA3EBC">
        <w:rPr>
          <w:lang w:eastAsia="zh-CN"/>
        </w:rPr>
        <w:t>RRC</w:t>
      </w:r>
      <w:r w:rsidR="00E81E5E">
        <w:rPr>
          <w:lang w:eastAsia="zh-CN"/>
        </w:rPr>
        <w:t>_Idle</w:t>
      </w:r>
      <w:proofErr w:type="spellEnd"/>
      <w:r w:rsidR="00E81E5E">
        <w:rPr>
          <w:lang w:eastAsia="zh-CN"/>
        </w:rPr>
        <w:t xml:space="preserve">/Inactive modes </w:t>
      </w:r>
      <w:r>
        <w:rPr>
          <w:lang w:eastAsia="zh-CN"/>
        </w:rPr>
        <w:t>when one or both of the</w:t>
      </w:r>
      <w:r w:rsidR="003926C6">
        <w:rPr>
          <w:lang w:eastAsia="zh-CN"/>
        </w:rPr>
        <w:t xml:space="preserve"> following scenarios </w:t>
      </w:r>
      <w:r w:rsidR="003D160A">
        <w:rPr>
          <w:lang w:eastAsia="zh-CN"/>
        </w:rPr>
        <w:t>are fulfilled</w:t>
      </w:r>
      <w:r w:rsidR="003926C6">
        <w:rPr>
          <w:lang w:eastAsia="zh-CN"/>
        </w:rPr>
        <w:t>:</w:t>
      </w:r>
    </w:p>
    <w:p w14:paraId="040B0294" w14:textId="4DC38870" w:rsidR="003926C6" w:rsidRPr="00E81E5E" w:rsidRDefault="001332D2" w:rsidP="00F71EFF">
      <w:pPr>
        <w:pStyle w:val="ListParagraph"/>
        <w:numPr>
          <w:ilvl w:val="0"/>
          <w:numId w:val="20"/>
        </w:numPr>
        <w:rPr>
          <w:rFonts w:eastAsia="MS Mincho"/>
          <w:sz w:val="20"/>
          <w:szCs w:val="20"/>
          <w:lang w:val="en-GB" w:eastAsia="zh-CN"/>
        </w:rPr>
      </w:pPr>
      <w:r w:rsidRPr="00E81E5E">
        <w:rPr>
          <w:rFonts w:eastAsia="MS Mincho"/>
          <w:sz w:val="20"/>
          <w:szCs w:val="20"/>
          <w:lang w:val="en-GB" w:eastAsia="zh-CN"/>
        </w:rPr>
        <w:t>Low mobility scenario</w:t>
      </w:r>
    </w:p>
    <w:p w14:paraId="61561CF5" w14:textId="5E517DB7" w:rsidR="001332D2" w:rsidRPr="00E81E5E" w:rsidRDefault="0016446F" w:rsidP="00F71EFF">
      <w:pPr>
        <w:pStyle w:val="ListParagraph"/>
        <w:numPr>
          <w:ilvl w:val="0"/>
          <w:numId w:val="20"/>
        </w:numPr>
        <w:rPr>
          <w:rFonts w:eastAsia="MS Mincho"/>
          <w:sz w:val="20"/>
          <w:szCs w:val="20"/>
          <w:lang w:val="en-GB" w:eastAsia="zh-CN"/>
        </w:rPr>
      </w:pPr>
      <w:r w:rsidRPr="00E81E5E">
        <w:rPr>
          <w:rFonts w:eastAsia="MS Mincho"/>
          <w:sz w:val="20"/>
          <w:szCs w:val="20"/>
          <w:lang w:val="en-GB" w:eastAsia="zh-CN"/>
        </w:rPr>
        <w:t>No</w:t>
      </w:r>
      <w:r w:rsidR="003D160A" w:rsidRPr="00E81E5E">
        <w:rPr>
          <w:rFonts w:eastAsia="MS Mincho"/>
          <w:sz w:val="20"/>
          <w:szCs w:val="20"/>
          <w:lang w:val="en-GB" w:eastAsia="zh-CN"/>
        </w:rPr>
        <w:t>t-at-cell-edge scenario</w:t>
      </w:r>
    </w:p>
    <w:p w14:paraId="7750C44C" w14:textId="2EF4C2DB" w:rsidR="003D160A" w:rsidRDefault="003D160A" w:rsidP="003D160A">
      <w:pPr>
        <w:rPr>
          <w:lang w:eastAsia="zh-CN"/>
        </w:rPr>
      </w:pPr>
    </w:p>
    <w:p w14:paraId="0E563338" w14:textId="2CE7D291" w:rsidR="006B7649" w:rsidRDefault="00A16F51" w:rsidP="003D160A">
      <w:pPr>
        <w:rPr>
          <w:lang w:eastAsia="zh-CN"/>
        </w:rPr>
      </w:pPr>
      <w:r>
        <w:rPr>
          <w:lang w:eastAsia="zh-CN"/>
        </w:rPr>
        <w:t xml:space="preserve">For Rel-17 </w:t>
      </w:r>
      <w:proofErr w:type="spellStart"/>
      <w:r>
        <w:rPr>
          <w:lang w:eastAsia="zh-CN"/>
        </w:rPr>
        <w:t>RedCap</w:t>
      </w:r>
      <w:proofErr w:type="spellEnd"/>
      <w:r>
        <w:rPr>
          <w:lang w:eastAsia="zh-CN"/>
        </w:rPr>
        <w:t xml:space="preserve"> UEs, </w:t>
      </w:r>
      <w:r w:rsidR="002A7D4F">
        <w:rPr>
          <w:lang w:eastAsia="zh-CN"/>
        </w:rPr>
        <w:t xml:space="preserve">RAN2 has agreed to specify </w:t>
      </w:r>
      <w:r w:rsidR="00104109">
        <w:rPr>
          <w:lang w:eastAsia="zh-CN"/>
        </w:rPr>
        <w:t xml:space="preserve">the following </w:t>
      </w:r>
      <w:r w:rsidR="0030287E">
        <w:rPr>
          <w:lang w:eastAsia="zh-CN"/>
        </w:rPr>
        <w:t>measurement-based</w:t>
      </w:r>
      <w:r w:rsidR="00B90659">
        <w:rPr>
          <w:lang w:eastAsia="zh-CN"/>
        </w:rPr>
        <w:t xml:space="preserve"> </w:t>
      </w:r>
      <w:r w:rsidR="00104109">
        <w:rPr>
          <w:lang w:eastAsia="zh-CN"/>
        </w:rPr>
        <w:t xml:space="preserve">relaxation </w:t>
      </w:r>
      <w:r w:rsidR="00803CD6">
        <w:rPr>
          <w:lang w:eastAsia="zh-CN"/>
        </w:rPr>
        <w:t>scenarios</w:t>
      </w:r>
      <w:r w:rsidR="00104109">
        <w:rPr>
          <w:lang w:eastAsia="zh-CN"/>
        </w:rPr>
        <w:t xml:space="preserve"> </w:t>
      </w:r>
      <w:r w:rsidR="007C215A">
        <w:rPr>
          <w:lang w:eastAsia="zh-CN"/>
        </w:rPr>
        <w:t>in addition to the above-mentioned</w:t>
      </w:r>
      <w:r w:rsidR="006B7649">
        <w:rPr>
          <w:lang w:eastAsia="zh-CN"/>
        </w:rPr>
        <w:t xml:space="preserve"> Rel-16 </w:t>
      </w:r>
      <w:r w:rsidR="00803CD6">
        <w:rPr>
          <w:lang w:eastAsia="zh-CN"/>
        </w:rPr>
        <w:t>scenarios:</w:t>
      </w:r>
    </w:p>
    <w:p w14:paraId="5287C0BC" w14:textId="78A57DD8" w:rsidR="00104109" w:rsidRPr="00803CD6" w:rsidRDefault="00803CD6" w:rsidP="00104109">
      <w:pPr>
        <w:pStyle w:val="ListParagraph"/>
        <w:numPr>
          <w:ilvl w:val="0"/>
          <w:numId w:val="22"/>
        </w:numPr>
        <w:rPr>
          <w:rFonts w:eastAsia="MS Mincho"/>
          <w:sz w:val="20"/>
          <w:szCs w:val="20"/>
          <w:lang w:val="en-GB" w:eastAsia="zh-CN"/>
        </w:rPr>
      </w:pPr>
      <w:r w:rsidRPr="00803CD6">
        <w:rPr>
          <w:rFonts w:eastAsia="MS Mincho"/>
          <w:sz w:val="20"/>
          <w:szCs w:val="20"/>
          <w:lang w:val="en-GB" w:eastAsia="zh-CN"/>
        </w:rPr>
        <w:t>Stationary scenario</w:t>
      </w:r>
    </w:p>
    <w:p w14:paraId="7FD9C6B2" w14:textId="68E2F2AA" w:rsidR="00803CD6" w:rsidRDefault="00803CD6" w:rsidP="00104109">
      <w:pPr>
        <w:pStyle w:val="ListParagraph"/>
        <w:numPr>
          <w:ilvl w:val="0"/>
          <w:numId w:val="22"/>
        </w:numPr>
        <w:rPr>
          <w:rFonts w:eastAsia="MS Mincho"/>
          <w:sz w:val="20"/>
          <w:szCs w:val="20"/>
          <w:lang w:val="en-GB" w:eastAsia="zh-CN"/>
        </w:rPr>
      </w:pPr>
      <w:r w:rsidRPr="00803CD6">
        <w:rPr>
          <w:rFonts w:eastAsia="MS Mincho"/>
          <w:sz w:val="20"/>
          <w:szCs w:val="20"/>
          <w:lang w:val="en-GB" w:eastAsia="zh-CN"/>
        </w:rPr>
        <w:t xml:space="preserve">Stationary </w:t>
      </w:r>
      <w:r w:rsidR="006C7CC8">
        <w:rPr>
          <w:rFonts w:eastAsia="MS Mincho"/>
          <w:sz w:val="20"/>
          <w:szCs w:val="20"/>
          <w:lang w:val="en-GB" w:eastAsia="zh-CN"/>
        </w:rPr>
        <w:t xml:space="preserve">and </w:t>
      </w:r>
      <w:r w:rsidRPr="00803CD6">
        <w:rPr>
          <w:rFonts w:eastAsia="MS Mincho"/>
          <w:sz w:val="20"/>
          <w:szCs w:val="20"/>
          <w:lang w:val="en-GB" w:eastAsia="zh-CN"/>
        </w:rPr>
        <w:t>not-at-cell-edge scenario</w:t>
      </w:r>
    </w:p>
    <w:p w14:paraId="47D20952" w14:textId="77777777" w:rsidR="00803CD6" w:rsidRPr="00803CD6" w:rsidRDefault="00803CD6" w:rsidP="00803CD6">
      <w:pPr>
        <w:pStyle w:val="ListParagraph"/>
        <w:rPr>
          <w:rFonts w:eastAsia="MS Mincho"/>
          <w:sz w:val="20"/>
          <w:szCs w:val="20"/>
          <w:lang w:val="en-GB" w:eastAsia="zh-CN"/>
        </w:rPr>
      </w:pPr>
    </w:p>
    <w:p w14:paraId="3F7B3585" w14:textId="494CCD92" w:rsidR="008B1E23" w:rsidRDefault="006835BC" w:rsidP="007D20D1">
      <w:pPr>
        <w:rPr>
          <w:lang w:eastAsia="zh-CN"/>
        </w:rPr>
      </w:pPr>
      <w:r>
        <w:rPr>
          <w:lang w:eastAsia="zh-CN"/>
        </w:rPr>
        <w:t>During RAN4#10</w:t>
      </w:r>
      <w:r w:rsidR="007D4D3F">
        <w:rPr>
          <w:lang w:eastAsia="zh-CN"/>
        </w:rPr>
        <w:t>2</w:t>
      </w:r>
      <w:r>
        <w:rPr>
          <w:lang w:eastAsia="zh-CN"/>
        </w:rPr>
        <w:t xml:space="preserve">e, </w:t>
      </w:r>
      <w:r w:rsidR="001B1A4F">
        <w:rPr>
          <w:lang w:eastAsia="zh-CN"/>
        </w:rPr>
        <w:t xml:space="preserve">RAN4 </w:t>
      </w:r>
      <w:r w:rsidR="007D4D3F">
        <w:rPr>
          <w:lang w:eastAsia="zh-CN"/>
        </w:rPr>
        <w:t xml:space="preserve">further </w:t>
      </w:r>
      <w:r w:rsidR="001B1A4F">
        <w:rPr>
          <w:lang w:eastAsia="zh-CN"/>
        </w:rPr>
        <w:t xml:space="preserve">discussed which scenarios to consider while defining </w:t>
      </w:r>
      <w:r w:rsidR="00310352">
        <w:rPr>
          <w:lang w:eastAsia="zh-CN"/>
        </w:rPr>
        <w:t xml:space="preserve">the </w:t>
      </w:r>
      <w:r w:rsidR="008B1E23">
        <w:rPr>
          <w:lang w:eastAsia="zh-CN"/>
        </w:rPr>
        <w:t>RRM relaxation methods</w:t>
      </w:r>
      <w:r w:rsidR="007D4D3F">
        <w:rPr>
          <w:lang w:eastAsia="zh-CN"/>
        </w:rPr>
        <w:t xml:space="preserve"> and made the </w:t>
      </w:r>
      <w:r w:rsidR="007D20D1">
        <w:rPr>
          <w:lang w:eastAsia="zh-CN"/>
        </w:rPr>
        <w:t>following</w:t>
      </w:r>
      <w:r w:rsidR="00CB4748">
        <w:rPr>
          <w:lang w:eastAsia="zh-CN"/>
        </w:rPr>
        <w:t xml:space="preserve"> agreement:</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
        <w:gridCol w:w="3615"/>
        <w:gridCol w:w="3060"/>
        <w:gridCol w:w="2430"/>
      </w:tblGrid>
      <w:tr w:rsidR="00CB4748" w:rsidRPr="00CB4748" w14:paraId="288E2DD6" w14:textId="77777777" w:rsidTr="00CB4748">
        <w:tc>
          <w:tcPr>
            <w:tcW w:w="450" w:type="dxa"/>
            <w:tcBorders>
              <w:top w:val="single" w:sz="6" w:space="0" w:color="auto"/>
              <w:left w:val="single" w:sz="6" w:space="0" w:color="auto"/>
              <w:bottom w:val="single" w:sz="6" w:space="0" w:color="auto"/>
              <w:right w:val="single" w:sz="6" w:space="0" w:color="auto"/>
            </w:tcBorders>
            <w:shd w:val="clear" w:color="auto" w:fill="auto"/>
            <w:hideMark/>
          </w:tcPr>
          <w:p w14:paraId="53AE7308" w14:textId="77777777" w:rsidR="00CB4748" w:rsidRPr="00CB4748" w:rsidRDefault="00CB4748" w:rsidP="00CB4748">
            <w:pPr>
              <w:spacing w:after="0"/>
              <w:textAlignment w:val="baseline"/>
              <w:rPr>
                <w:rFonts w:eastAsia="Times New Roman"/>
                <w:sz w:val="22"/>
                <w:szCs w:val="22"/>
                <w:lang w:val="en-US"/>
              </w:rPr>
            </w:pPr>
            <w:r w:rsidRPr="00CB4748">
              <w:rPr>
                <w:rFonts w:eastAsia="Times New Roman"/>
                <w:b/>
                <w:bCs/>
                <w:u w:val="single"/>
              </w:rPr>
              <w:t>No</w:t>
            </w:r>
            <w:r w:rsidRPr="00CB4748">
              <w:rPr>
                <w:rFonts w:eastAsia="Times New Roman"/>
                <w:lang w:val="en-US"/>
              </w:rPr>
              <w:t> </w:t>
            </w:r>
          </w:p>
        </w:tc>
        <w:tc>
          <w:tcPr>
            <w:tcW w:w="3615" w:type="dxa"/>
            <w:tcBorders>
              <w:top w:val="single" w:sz="6" w:space="0" w:color="auto"/>
              <w:left w:val="single" w:sz="6" w:space="0" w:color="auto"/>
              <w:bottom w:val="single" w:sz="6" w:space="0" w:color="auto"/>
              <w:right w:val="single" w:sz="6" w:space="0" w:color="auto"/>
            </w:tcBorders>
            <w:shd w:val="clear" w:color="auto" w:fill="auto"/>
            <w:hideMark/>
          </w:tcPr>
          <w:p w14:paraId="667FD684" w14:textId="77777777" w:rsidR="00CB4748" w:rsidRPr="00CB4748" w:rsidRDefault="00CB4748" w:rsidP="00CB4748">
            <w:pPr>
              <w:spacing w:after="0"/>
              <w:textAlignment w:val="baseline"/>
              <w:rPr>
                <w:rFonts w:eastAsia="Times New Roman"/>
                <w:sz w:val="22"/>
                <w:szCs w:val="22"/>
                <w:lang w:val="en-US"/>
              </w:rPr>
            </w:pPr>
            <w:r w:rsidRPr="00CB4748">
              <w:rPr>
                <w:rFonts w:eastAsia="Times New Roman"/>
                <w:b/>
                <w:bCs/>
                <w:u w:val="single"/>
              </w:rPr>
              <w:t>Rel-16 relaxation criterion</w:t>
            </w:r>
            <w:r w:rsidRPr="00CB4748">
              <w:rPr>
                <w:rFonts w:eastAsia="Times New Roman"/>
                <w:lang w:val="en-US"/>
              </w:rPr>
              <w:t> </w:t>
            </w:r>
          </w:p>
        </w:tc>
        <w:tc>
          <w:tcPr>
            <w:tcW w:w="3060" w:type="dxa"/>
            <w:tcBorders>
              <w:top w:val="single" w:sz="6" w:space="0" w:color="auto"/>
              <w:left w:val="single" w:sz="6" w:space="0" w:color="auto"/>
              <w:bottom w:val="single" w:sz="6" w:space="0" w:color="auto"/>
              <w:right w:val="single" w:sz="6" w:space="0" w:color="auto"/>
            </w:tcBorders>
            <w:shd w:val="clear" w:color="auto" w:fill="auto"/>
            <w:hideMark/>
          </w:tcPr>
          <w:p w14:paraId="51557346" w14:textId="77777777" w:rsidR="00CB4748" w:rsidRPr="00CB4748" w:rsidRDefault="00CB4748" w:rsidP="00CB4748">
            <w:pPr>
              <w:spacing w:after="0"/>
              <w:textAlignment w:val="baseline"/>
              <w:rPr>
                <w:rFonts w:eastAsia="Times New Roman"/>
                <w:sz w:val="22"/>
                <w:szCs w:val="22"/>
                <w:lang w:val="en-US"/>
              </w:rPr>
            </w:pPr>
            <w:r w:rsidRPr="00CB4748">
              <w:rPr>
                <w:rFonts w:eastAsia="Times New Roman"/>
                <w:b/>
                <w:bCs/>
                <w:u w:val="single"/>
              </w:rPr>
              <w:t>Rel-17 relaxation criterion</w:t>
            </w:r>
            <w:r w:rsidRPr="00CB4748">
              <w:rPr>
                <w:rFonts w:eastAsia="Times New Roman"/>
                <w:lang w:val="en-US"/>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56341ECB" w14:textId="77777777" w:rsidR="00CB4748" w:rsidRPr="00CB4748" w:rsidRDefault="00CB4748" w:rsidP="00CB4748">
            <w:pPr>
              <w:spacing w:after="0"/>
              <w:textAlignment w:val="baseline"/>
              <w:rPr>
                <w:rFonts w:eastAsia="Times New Roman"/>
                <w:sz w:val="22"/>
                <w:szCs w:val="22"/>
                <w:lang w:val="en-US"/>
              </w:rPr>
            </w:pPr>
            <w:r w:rsidRPr="00CB4748">
              <w:rPr>
                <w:rFonts w:eastAsia="Times New Roman"/>
                <w:b/>
                <w:bCs/>
                <w:u w:val="single"/>
              </w:rPr>
              <w:t>Applicability</w:t>
            </w:r>
            <w:r w:rsidRPr="00CB4748">
              <w:rPr>
                <w:rFonts w:eastAsia="Times New Roman"/>
                <w:lang w:val="en-US"/>
              </w:rPr>
              <w:t> </w:t>
            </w:r>
          </w:p>
        </w:tc>
      </w:tr>
      <w:tr w:rsidR="00CB4748" w:rsidRPr="00CB4748" w14:paraId="7132CEF2" w14:textId="77777777" w:rsidTr="00CB4748">
        <w:tc>
          <w:tcPr>
            <w:tcW w:w="450" w:type="dxa"/>
            <w:tcBorders>
              <w:top w:val="single" w:sz="6" w:space="0" w:color="auto"/>
              <w:left w:val="single" w:sz="6" w:space="0" w:color="auto"/>
              <w:bottom w:val="single" w:sz="6" w:space="0" w:color="auto"/>
              <w:right w:val="single" w:sz="6" w:space="0" w:color="auto"/>
            </w:tcBorders>
            <w:shd w:val="clear" w:color="auto" w:fill="auto"/>
            <w:hideMark/>
          </w:tcPr>
          <w:p w14:paraId="71812748" w14:textId="77777777" w:rsidR="00CB4748" w:rsidRPr="00CB4748" w:rsidRDefault="00CB4748" w:rsidP="00CB4748">
            <w:pPr>
              <w:spacing w:after="0"/>
              <w:textAlignment w:val="baseline"/>
              <w:rPr>
                <w:rFonts w:eastAsia="Times New Roman"/>
                <w:sz w:val="22"/>
                <w:szCs w:val="22"/>
                <w:lang w:val="en-US"/>
              </w:rPr>
            </w:pPr>
            <w:r w:rsidRPr="00CB4748">
              <w:rPr>
                <w:rFonts w:eastAsia="Times New Roman"/>
              </w:rPr>
              <w:t>7</w:t>
            </w:r>
            <w:r w:rsidRPr="00CB4748">
              <w:rPr>
                <w:rFonts w:eastAsia="Times New Roman"/>
                <w:lang w:val="en-US"/>
              </w:rPr>
              <w:t> </w:t>
            </w:r>
          </w:p>
        </w:tc>
        <w:tc>
          <w:tcPr>
            <w:tcW w:w="3615" w:type="dxa"/>
            <w:tcBorders>
              <w:top w:val="single" w:sz="6" w:space="0" w:color="auto"/>
              <w:left w:val="single" w:sz="6" w:space="0" w:color="auto"/>
              <w:bottom w:val="single" w:sz="6" w:space="0" w:color="auto"/>
              <w:right w:val="single" w:sz="6" w:space="0" w:color="auto"/>
            </w:tcBorders>
            <w:shd w:val="clear" w:color="auto" w:fill="auto"/>
            <w:hideMark/>
          </w:tcPr>
          <w:p w14:paraId="02CCEC5F" w14:textId="77777777" w:rsidR="00CB4748" w:rsidRPr="00CB4748" w:rsidRDefault="00CB4748" w:rsidP="00CB4748">
            <w:pPr>
              <w:spacing w:after="0"/>
              <w:textAlignment w:val="baseline"/>
              <w:rPr>
                <w:rFonts w:eastAsia="Times New Roman"/>
                <w:sz w:val="22"/>
                <w:szCs w:val="22"/>
                <w:lang w:val="en-US"/>
              </w:rPr>
            </w:pPr>
            <w:r w:rsidRPr="00CB4748">
              <w:rPr>
                <w:rFonts w:eastAsia="Times New Roman"/>
              </w:rPr>
              <w:t>Rel-16 low mobility</w:t>
            </w:r>
            <w:r w:rsidRPr="00CB4748">
              <w:rPr>
                <w:rFonts w:eastAsia="Times New Roman"/>
                <w:lang w:val="en-US"/>
              </w:rPr>
              <w:t> </w:t>
            </w:r>
          </w:p>
        </w:tc>
        <w:tc>
          <w:tcPr>
            <w:tcW w:w="3060" w:type="dxa"/>
            <w:tcBorders>
              <w:top w:val="single" w:sz="6" w:space="0" w:color="auto"/>
              <w:left w:val="single" w:sz="6" w:space="0" w:color="auto"/>
              <w:bottom w:val="single" w:sz="6" w:space="0" w:color="auto"/>
              <w:right w:val="single" w:sz="6" w:space="0" w:color="auto"/>
            </w:tcBorders>
            <w:shd w:val="clear" w:color="auto" w:fill="auto"/>
            <w:hideMark/>
          </w:tcPr>
          <w:p w14:paraId="0A94ABB1" w14:textId="77777777" w:rsidR="00CB4748" w:rsidRPr="00CB4748" w:rsidRDefault="00CB4748" w:rsidP="00CB4748">
            <w:pPr>
              <w:spacing w:after="0"/>
              <w:textAlignment w:val="baseline"/>
              <w:rPr>
                <w:rFonts w:eastAsia="Times New Roman"/>
                <w:sz w:val="22"/>
                <w:szCs w:val="22"/>
                <w:lang w:val="en-US"/>
              </w:rPr>
            </w:pPr>
            <w:r w:rsidRPr="00CB4748">
              <w:rPr>
                <w:rFonts w:eastAsia="Times New Roman"/>
              </w:rPr>
              <w:t>Rel-17 stationary</w:t>
            </w:r>
            <w:r w:rsidRPr="00CB4748">
              <w:rPr>
                <w:rFonts w:eastAsia="Times New Roman"/>
                <w:lang w:val="en-US"/>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048B5B1B" w14:textId="77777777" w:rsidR="00CB4748" w:rsidRPr="00CB4748" w:rsidRDefault="00CB4748" w:rsidP="00CB4748">
            <w:pPr>
              <w:spacing w:after="0"/>
              <w:textAlignment w:val="baseline"/>
              <w:rPr>
                <w:rFonts w:eastAsia="Times New Roman"/>
                <w:sz w:val="22"/>
                <w:szCs w:val="22"/>
                <w:lang w:val="en-US"/>
              </w:rPr>
            </w:pPr>
            <w:r w:rsidRPr="00CB4748">
              <w:rPr>
                <w:rFonts w:eastAsia="Times New Roman"/>
              </w:rPr>
              <w:t>Allowed</w:t>
            </w:r>
            <w:r w:rsidRPr="00CB4748">
              <w:rPr>
                <w:rFonts w:eastAsia="Times New Roman"/>
                <w:lang w:val="en-US"/>
              </w:rPr>
              <w:t> </w:t>
            </w:r>
          </w:p>
        </w:tc>
      </w:tr>
      <w:tr w:rsidR="00CB4748" w:rsidRPr="00CB4748" w14:paraId="6A75A67B" w14:textId="77777777" w:rsidTr="00CB4748">
        <w:tc>
          <w:tcPr>
            <w:tcW w:w="450" w:type="dxa"/>
            <w:tcBorders>
              <w:top w:val="single" w:sz="6" w:space="0" w:color="auto"/>
              <w:left w:val="single" w:sz="6" w:space="0" w:color="auto"/>
              <w:bottom w:val="single" w:sz="6" w:space="0" w:color="auto"/>
              <w:right w:val="single" w:sz="6" w:space="0" w:color="auto"/>
            </w:tcBorders>
            <w:shd w:val="clear" w:color="auto" w:fill="auto"/>
            <w:hideMark/>
          </w:tcPr>
          <w:p w14:paraId="453A1B0B" w14:textId="77777777" w:rsidR="00CB4748" w:rsidRPr="00CB4748" w:rsidRDefault="00CB4748" w:rsidP="00CB4748">
            <w:pPr>
              <w:spacing w:after="0"/>
              <w:textAlignment w:val="baseline"/>
              <w:rPr>
                <w:rFonts w:eastAsia="Times New Roman"/>
                <w:sz w:val="22"/>
                <w:szCs w:val="22"/>
                <w:lang w:val="en-US"/>
              </w:rPr>
            </w:pPr>
            <w:r w:rsidRPr="00CB4748">
              <w:rPr>
                <w:rFonts w:eastAsia="Times New Roman"/>
              </w:rPr>
              <w:t>8</w:t>
            </w:r>
            <w:r w:rsidRPr="00CB4748">
              <w:rPr>
                <w:rFonts w:eastAsia="Times New Roman"/>
                <w:lang w:val="en-US"/>
              </w:rPr>
              <w:t> </w:t>
            </w:r>
          </w:p>
        </w:tc>
        <w:tc>
          <w:tcPr>
            <w:tcW w:w="3615" w:type="dxa"/>
            <w:tcBorders>
              <w:top w:val="single" w:sz="6" w:space="0" w:color="auto"/>
              <w:left w:val="single" w:sz="6" w:space="0" w:color="auto"/>
              <w:bottom w:val="single" w:sz="6" w:space="0" w:color="auto"/>
              <w:right w:val="single" w:sz="6" w:space="0" w:color="auto"/>
            </w:tcBorders>
            <w:shd w:val="clear" w:color="auto" w:fill="auto"/>
            <w:hideMark/>
          </w:tcPr>
          <w:p w14:paraId="612C54FA" w14:textId="77777777" w:rsidR="00CB4748" w:rsidRPr="00CB4748" w:rsidRDefault="00CB4748" w:rsidP="00CB4748">
            <w:pPr>
              <w:spacing w:after="0"/>
              <w:textAlignment w:val="baseline"/>
              <w:rPr>
                <w:rFonts w:eastAsia="Times New Roman"/>
                <w:sz w:val="22"/>
                <w:szCs w:val="22"/>
                <w:lang w:val="en-US"/>
              </w:rPr>
            </w:pPr>
            <w:r w:rsidRPr="00CB4748">
              <w:rPr>
                <w:rFonts w:eastAsia="Times New Roman"/>
                <w:shd w:val="clear" w:color="auto" w:fill="FFFF00"/>
              </w:rPr>
              <w:t>Rel-16 not-at-cell-edge</w:t>
            </w:r>
            <w:r w:rsidRPr="00CB4748">
              <w:rPr>
                <w:rFonts w:eastAsia="Times New Roman"/>
              </w:rPr>
              <w:t> </w:t>
            </w:r>
            <w:r w:rsidRPr="00CB4748">
              <w:rPr>
                <w:rFonts w:eastAsia="Times New Roman"/>
                <w:lang w:val="en-US"/>
              </w:rPr>
              <w:t> </w:t>
            </w:r>
          </w:p>
        </w:tc>
        <w:tc>
          <w:tcPr>
            <w:tcW w:w="3060" w:type="dxa"/>
            <w:tcBorders>
              <w:top w:val="single" w:sz="6" w:space="0" w:color="auto"/>
              <w:left w:val="single" w:sz="6" w:space="0" w:color="auto"/>
              <w:bottom w:val="single" w:sz="6" w:space="0" w:color="auto"/>
              <w:right w:val="single" w:sz="6" w:space="0" w:color="auto"/>
            </w:tcBorders>
            <w:shd w:val="clear" w:color="auto" w:fill="auto"/>
            <w:hideMark/>
          </w:tcPr>
          <w:p w14:paraId="7CC4EECE" w14:textId="77777777" w:rsidR="00CB4748" w:rsidRPr="00CB4748" w:rsidRDefault="00CB4748" w:rsidP="00CB4748">
            <w:pPr>
              <w:spacing w:after="0"/>
              <w:textAlignment w:val="baseline"/>
              <w:rPr>
                <w:rFonts w:eastAsia="Times New Roman"/>
                <w:sz w:val="22"/>
                <w:szCs w:val="22"/>
                <w:lang w:val="en-US"/>
              </w:rPr>
            </w:pPr>
            <w:r w:rsidRPr="00CB4748">
              <w:rPr>
                <w:rFonts w:eastAsia="Times New Roman"/>
              </w:rPr>
              <w:t>Rel-17 stationary</w:t>
            </w:r>
            <w:r w:rsidRPr="00CB4748">
              <w:rPr>
                <w:rFonts w:eastAsia="Times New Roman"/>
                <w:lang w:val="en-US"/>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2A0A5BEF" w14:textId="77777777" w:rsidR="00CB4748" w:rsidRPr="00CB4748" w:rsidRDefault="00CB4748" w:rsidP="00CB4748">
            <w:pPr>
              <w:spacing w:after="0"/>
              <w:textAlignment w:val="baseline"/>
              <w:rPr>
                <w:rFonts w:eastAsia="Times New Roman"/>
                <w:sz w:val="22"/>
                <w:szCs w:val="22"/>
                <w:lang w:val="en-US"/>
              </w:rPr>
            </w:pPr>
            <w:r w:rsidRPr="00CB4748">
              <w:rPr>
                <w:rFonts w:eastAsia="Times New Roman"/>
              </w:rPr>
              <w:t>NO</w:t>
            </w:r>
            <w:r w:rsidRPr="00CB4748">
              <w:rPr>
                <w:rFonts w:eastAsia="Times New Roman"/>
                <w:lang w:val="en-US"/>
              </w:rPr>
              <w:t> </w:t>
            </w:r>
          </w:p>
        </w:tc>
      </w:tr>
      <w:tr w:rsidR="00CB4748" w:rsidRPr="00CB4748" w14:paraId="10BE224F" w14:textId="77777777" w:rsidTr="00CB4748">
        <w:tc>
          <w:tcPr>
            <w:tcW w:w="450" w:type="dxa"/>
            <w:tcBorders>
              <w:top w:val="single" w:sz="6" w:space="0" w:color="auto"/>
              <w:left w:val="single" w:sz="6" w:space="0" w:color="auto"/>
              <w:bottom w:val="single" w:sz="6" w:space="0" w:color="auto"/>
              <w:right w:val="single" w:sz="6" w:space="0" w:color="auto"/>
            </w:tcBorders>
            <w:shd w:val="clear" w:color="auto" w:fill="auto"/>
            <w:hideMark/>
          </w:tcPr>
          <w:p w14:paraId="3E80A18A" w14:textId="77777777" w:rsidR="00CB4748" w:rsidRPr="00CB4748" w:rsidRDefault="00CB4748" w:rsidP="00CB4748">
            <w:pPr>
              <w:spacing w:after="0"/>
              <w:textAlignment w:val="baseline"/>
              <w:rPr>
                <w:rFonts w:eastAsia="Times New Roman"/>
                <w:sz w:val="22"/>
                <w:szCs w:val="22"/>
                <w:lang w:val="en-US"/>
              </w:rPr>
            </w:pPr>
            <w:r w:rsidRPr="00CB4748">
              <w:rPr>
                <w:rFonts w:eastAsia="Times New Roman"/>
              </w:rPr>
              <w:t>9</w:t>
            </w:r>
            <w:r w:rsidRPr="00CB4748">
              <w:rPr>
                <w:rFonts w:eastAsia="Times New Roman"/>
                <w:lang w:val="en-US"/>
              </w:rPr>
              <w:t> </w:t>
            </w:r>
          </w:p>
        </w:tc>
        <w:tc>
          <w:tcPr>
            <w:tcW w:w="3615" w:type="dxa"/>
            <w:tcBorders>
              <w:top w:val="single" w:sz="6" w:space="0" w:color="auto"/>
              <w:left w:val="single" w:sz="6" w:space="0" w:color="auto"/>
              <w:bottom w:val="single" w:sz="6" w:space="0" w:color="auto"/>
              <w:right w:val="single" w:sz="6" w:space="0" w:color="auto"/>
            </w:tcBorders>
            <w:shd w:val="clear" w:color="auto" w:fill="auto"/>
            <w:hideMark/>
          </w:tcPr>
          <w:p w14:paraId="67C1F157" w14:textId="77777777" w:rsidR="00CB4748" w:rsidRPr="00CB4748" w:rsidRDefault="00CB4748" w:rsidP="00CB4748">
            <w:pPr>
              <w:spacing w:after="0"/>
              <w:textAlignment w:val="baseline"/>
              <w:rPr>
                <w:rFonts w:eastAsia="Times New Roman"/>
                <w:sz w:val="22"/>
                <w:szCs w:val="22"/>
                <w:lang w:val="en-US"/>
              </w:rPr>
            </w:pPr>
            <w:r w:rsidRPr="00CB4748">
              <w:rPr>
                <w:rFonts w:eastAsia="Times New Roman"/>
              </w:rPr>
              <w:t xml:space="preserve">Rel-16 low mobility &amp; </w:t>
            </w:r>
            <w:r w:rsidRPr="00CB4748">
              <w:rPr>
                <w:rFonts w:eastAsia="Times New Roman"/>
                <w:shd w:val="clear" w:color="auto" w:fill="FFFF00"/>
              </w:rPr>
              <w:t>Rel-16 not-at-cell-edge</w:t>
            </w:r>
            <w:r w:rsidRPr="00CB4748">
              <w:rPr>
                <w:rFonts w:eastAsia="Times New Roman"/>
              </w:rPr>
              <w:t> </w:t>
            </w:r>
            <w:r w:rsidRPr="00CB4748">
              <w:rPr>
                <w:rFonts w:eastAsia="Times New Roman"/>
                <w:lang w:val="en-US"/>
              </w:rPr>
              <w:t> </w:t>
            </w:r>
          </w:p>
        </w:tc>
        <w:tc>
          <w:tcPr>
            <w:tcW w:w="3060" w:type="dxa"/>
            <w:tcBorders>
              <w:top w:val="single" w:sz="6" w:space="0" w:color="auto"/>
              <w:left w:val="single" w:sz="6" w:space="0" w:color="auto"/>
              <w:bottom w:val="single" w:sz="6" w:space="0" w:color="auto"/>
              <w:right w:val="single" w:sz="6" w:space="0" w:color="auto"/>
            </w:tcBorders>
            <w:shd w:val="clear" w:color="auto" w:fill="auto"/>
            <w:hideMark/>
          </w:tcPr>
          <w:p w14:paraId="16547804" w14:textId="77777777" w:rsidR="00CB4748" w:rsidRPr="00CB4748" w:rsidRDefault="00CB4748" w:rsidP="00CB4748">
            <w:pPr>
              <w:spacing w:after="0"/>
              <w:textAlignment w:val="baseline"/>
              <w:rPr>
                <w:rFonts w:eastAsia="Times New Roman"/>
                <w:sz w:val="22"/>
                <w:szCs w:val="22"/>
                <w:lang w:val="en-US"/>
              </w:rPr>
            </w:pPr>
            <w:r w:rsidRPr="00CB4748">
              <w:rPr>
                <w:rFonts w:eastAsia="Times New Roman"/>
              </w:rPr>
              <w:t>Rel-17 stationary</w:t>
            </w:r>
            <w:r w:rsidRPr="00CB4748">
              <w:rPr>
                <w:rFonts w:eastAsia="Times New Roman"/>
                <w:lang w:val="en-US"/>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55FAC756" w14:textId="3F373EF3" w:rsidR="00CB4748" w:rsidRPr="00CB4748" w:rsidRDefault="00837F98" w:rsidP="00837F98">
            <w:pPr>
              <w:spacing w:after="0"/>
              <w:textAlignment w:val="baseline"/>
              <w:rPr>
                <w:rFonts w:eastAsia="Times New Roman"/>
                <w:sz w:val="22"/>
                <w:szCs w:val="22"/>
                <w:lang w:val="en-US"/>
              </w:rPr>
            </w:pPr>
            <w:r>
              <w:rPr>
                <w:rFonts w:eastAsia="Times New Roman"/>
              </w:rPr>
              <w:t>FFS</w:t>
            </w:r>
            <w:r w:rsidRPr="00CB4748">
              <w:rPr>
                <w:rFonts w:eastAsia="Times New Roman"/>
                <w:lang w:val="en-US"/>
              </w:rPr>
              <w:t> </w:t>
            </w:r>
          </w:p>
        </w:tc>
      </w:tr>
      <w:tr w:rsidR="00CB4748" w:rsidRPr="00CB4748" w14:paraId="3A541571" w14:textId="77777777" w:rsidTr="00CB4748">
        <w:tc>
          <w:tcPr>
            <w:tcW w:w="450" w:type="dxa"/>
            <w:tcBorders>
              <w:top w:val="single" w:sz="6" w:space="0" w:color="auto"/>
              <w:left w:val="single" w:sz="6" w:space="0" w:color="auto"/>
              <w:bottom w:val="single" w:sz="6" w:space="0" w:color="auto"/>
              <w:right w:val="single" w:sz="6" w:space="0" w:color="auto"/>
            </w:tcBorders>
            <w:shd w:val="clear" w:color="auto" w:fill="auto"/>
            <w:hideMark/>
          </w:tcPr>
          <w:p w14:paraId="6936F209" w14:textId="77777777" w:rsidR="00CB4748" w:rsidRPr="00CB4748" w:rsidRDefault="00CB4748" w:rsidP="00CB4748">
            <w:pPr>
              <w:spacing w:after="0"/>
              <w:textAlignment w:val="baseline"/>
              <w:rPr>
                <w:rFonts w:eastAsia="Times New Roman"/>
                <w:sz w:val="22"/>
                <w:szCs w:val="22"/>
                <w:lang w:val="en-US"/>
              </w:rPr>
            </w:pPr>
            <w:r w:rsidRPr="00CB4748">
              <w:rPr>
                <w:rFonts w:eastAsia="Times New Roman"/>
              </w:rPr>
              <w:t>10</w:t>
            </w:r>
            <w:r w:rsidRPr="00CB4748">
              <w:rPr>
                <w:rFonts w:eastAsia="Times New Roman"/>
                <w:lang w:val="en-US"/>
              </w:rPr>
              <w:t> </w:t>
            </w:r>
          </w:p>
        </w:tc>
        <w:tc>
          <w:tcPr>
            <w:tcW w:w="3615" w:type="dxa"/>
            <w:tcBorders>
              <w:top w:val="single" w:sz="6" w:space="0" w:color="auto"/>
              <w:left w:val="single" w:sz="6" w:space="0" w:color="auto"/>
              <w:bottom w:val="single" w:sz="6" w:space="0" w:color="auto"/>
              <w:right w:val="single" w:sz="6" w:space="0" w:color="auto"/>
            </w:tcBorders>
            <w:shd w:val="clear" w:color="auto" w:fill="auto"/>
            <w:hideMark/>
          </w:tcPr>
          <w:p w14:paraId="7BF02C17" w14:textId="77777777" w:rsidR="00CB4748" w:rsidRPr="00CB4748" w:rsidRDefault="00CB4748" w:rsidP="00CB4748">
            <w:pPr>
              <w:spacing w:after="0"/>
              <w:textAlignment w:val="baseline"/>
              <w:rPr>
                <w:rFonts w:eastAsia="Times New Roman"/>
                <w:sz w:val="22"/>
                <w:szCs w:val="22"/>
                <w:lang w:val="en-US"/>
              </w:rPr>
            </w:pPr>
            <w:r w:rsidRPr="00CB4748">
              <w:rPr>
                <w:rFonts w:eastAsia="Times New Roman"/>
              </w:rPr>
              <w:t>Rel-16 low-mobility</w:t>
            </w:r>
            <w:r w:rsidRPr="00CB4748">
              <w:rPr>
                <w:rFonts w:eastAsia="Times New Roman"/>
                <w:lang w:val="en-US"/>
              </w:rPr>
              <w:t> </w:t>
            </w:r>
          </w:p>
        </w:tc>
        <w:tc>
          <w:tcPr>
            <w:tcW w:w="3060" w:type="dxa"/>
            <w:tcBorders>
              <w:top w:val="single" w:sz="6" w:space="0" w:color="auto"/>
              <w:left w:val="single" w:sz="6" w:space="0" w:color="auto"/>
              <w:bottom w:val="single" w:sz="6" w:space="0" w:color="auto"/>
              <w:right w:val="single" w:sz="6" w:space="0" w:color="auto"/>
            </w:tcBorders>
            <w:shd w:val="clear" w:color="auto" w:fill="auto"/>
            <w:hideMark/>
          </w:tcPr>
          <w:p w14:paraId="47D872FA" w14:textId="77777777" w:rsidR="00CB4748" w:rsidRPr="00CB4748" w:rsidRDefault="00CB4748" w:rsidP="00CB4748">
            <w:pPr>
              <w:spacing w:after="0"/>
              <w:textAlignment w:val="baseline"/>
              <w:rPr>
                <w:rFonts w:eastAsia="Times New Roman"/>
                <w:sz w:val="22"/>
                <w:szCs w:val="22"/>
                <w:lang w:val="en-US"/>
              </w:rPr>
            </w:pPr>
            <w:r w:rsidRPr="00CB4748">
              <w:rPr>
                <w:rFonts w:eastAsia="Times New Roman"/>
              </w:rPr>
              <w:t>Rel-17 stationary &amp; Rel-17 not-at-cell-edge</w:t>
            </w:r>
            <w:r w:rsidRPr="00CB4748">
              <w:rPr>
                <w:rFonts w:eastAsia="Times New Roman"/>
                <w:lang w:val="en-US"/>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55BFCE24" w14:textId="77777777" w:rsidR="00CB4748" w:rsidRPr="00CB4748" w:rsidRDefault="00CB4748" w:rsidP="00CB4748">
            <w:pPr>
              <w:spacing w:after="0"/>
              <w:textAlignment w:val="baseline"/>
              <w:rPr>
                <w:rFonts w:eastAsia="Times New Roman"/>
                <w:sz w:val="22"/>
                <w:szCs w:val="22"/>
                <w:lang w:val="en-US"/>
              </w:rPr>
            </w:pPr>
            <w:r w:rsidRPr="00CB4748">
              <w:rPr>
                <w:rFonts w:eastAsia="Times New Roman"/>
              </w:rPr>
              <w:t>Allowed</w:t>
            </w:r>
            <w:r w:rsidRPr="00CB4748">
              <w:rPr>
                <w:rFonts w:eastAsia="Times New Roman"/>
                <w:lang w:val="en-US"/>
              </w:rPr>
              <w:t> </w:t>
            </w:r>
          </w:p>
        </w:tc>
      </w:tr>
      <w:tr w:rsidR="00CB4748" w:rsidRPr="00CB4748" w14:paraId="7A189AC7" w14:textId="77777777" w:rsidTr="00CB4748">
        <w:tc>
          <w:tcPr>
            <w:tcW w:w="450" w:type="dxa"/>
            <w:tcBorders>
              <w:top w:val="single" w:sz="6" w:space="0" w:color="auto"/>
              <w:left w:val="single" w:sz="6" w:space="0" w:color="auto"/>
              <w:bottom w:val="single" w:sz="6" w:space="0" w:color="auto"/>
              <w:right w:val="single" w:sz="6" w:space="0" w:color="auto"/>
            </w:tcBorders>
            <w:shd w:val="clear" w:color="auto" w:fill="auto"/>
            <w:hideMark/>
          </w:tcPr>
          <w:p w14:paraId="46C76C23" w14:textId="77777777" w:rsidR="00CB4748" w:rsidRPr="00CB4748" w:rsidRDefault="00CB4748" w:rsidP="00CB4748">
            <w:pPr>
              <w:spacing w:after="0"/>
              <w:textAlignment w:val="baseline"/>
              <w:rPr>
                <w:rFonts w:eastAsia="Times New Roman"/>
                <w:sz w:val="22"/>
                <w:szCs w:val="22"/>
                <w:lang w:val="en-US"/>
              </w:rPr>
            </w:pPr>
            <w:r w:rsidRPr="00CB4748">
              <w:rPr>
                <w:rFonts w:eastAsia="Times New Roman"/>
              </w:rPr>
              <w:t>11</w:t>
            </w:r>
            <w:r w:rsidRPr="00CB4748">
              <w:rPr>
                <w:rFonts w:eastAsia="Times New Roman"/>
                <w:lang w:val="en-US"/>
              </w:rPr>
              <w:t> </w:t>
            </w:r>
          </w:p>
        </w:tc>
        <w:tc>
          <w:tcPr>
            <w:tcW w:w="3615" w:type="dxa"/>
            <w:tcBorders>
              <w:top w:val="single" w:sz="6" w:space="0" w:color="auto"/>
              <w:left w:val="single" w:sz="6" w:space="0" w:color="auto"/>
              <w:bottom w:val="single" w:sz="6" w:space="0" w:color="auto"/>
              <w:right w:val="single" w:sz="6" w:space="0" w:color="auto"/>
            </w:tcBorders>
            <w:shd w:val="clear" w:color="auto" w:fill="auto"/>
            <w:hideMark/>
          </w:tcPr>
          <w:p w14:paraId="6B8C5D9E" w14:textId="77777777" w:rsidR="00CB4748" w:rsidRPr="00CB4748" w:rsidRDefault="00CB4748" w:rsidP="00CB4748">
            <w:pPr>
              <w:spacing w:after="0"/>
              <w:textAlignment w:val="baseline"/>
              <w:rPr>
                <w:rFonts w:eastAsia="Times New Roman"/>
                <w:sz w:val="22"/>
                <w:szCs w:val="22"/>
                <w:lang w:val="en-US"/>
              </w:rPr>
            </w:pPr>
            <w:r w:rsidRPr="00CB4748">
              <w:rPr>
                <w:rFonts w:eastAsia="Times New Roman"/>
              </w:rPr>
              <w:t>Rel-16 not-at-cell-edge</w:t>
            </w:r>
            <w:r w:rsidRPr="00CB4748">
              <w:rPr>
                <w:rFonts w:eastAsia="Times New Roman"/>
                <w:lang w:val="en-US"/>
              </w:rPr>
              <w:t> </w:t>
            </w:r>
          </w:p>
        </w:tc>
        <w:tc>
          <w:tcPr>
            <w:tcW w:w="3060" w:type="dxa"/>
            <w:tcBorders>
              <w:top w:val="single" w:sz="6" w:space="0" w:color="auto"/>
              <w:left w:val="single" w:sz="6" w:space="0" w:color="auto"/>
              <w:bottom w:val="single" w:sz="6" w:space="0" w:color="auto"/>
              <w:right w:val="single" w:sz="6" w:space="0" w:color="auto"/>
            </w:tcBorders>
            <w:shd w:val="clear" w:color="auto" w:fill="auto"/>
            <w:hideMark/>
          </w:tcPr>
          <w:p w14:paraId="02F06D9D" w14:textId="77777777" w:rsidR="00CB4748" w:rsidRPr="00CB4748" w:rsidRDefault="00CB4748" w:rsidP="00CB4748">
            <w:pPr>
              <w:spacing w:after="0"/>
              <w:textAlignment w:val="baseline"/>
              <w:rPr>
                <w:rFonts w:eastAsia="Times New Roman"/>
                <w:sz w:val="22"/>
                <w:szCs w:val="22"/>
                <w:lang w:val="en-US"/>
              </w:rPr>
            </w:pPr>
            <w:r w:rsidRPr="00CB4748">
              <w:rPr>
                <w:rFonts w:eastAsia="Times New Roman"/>
              </w:rPr>
              <w:t>Rel-17 stationary &amp; Rel-17 not-at-cell-edge</w:t>
            </w:r>
            <w:r w:rsidRPr="00CB4748">
              <w:rPr>
                <w:rFonts w:eastAsia="Times New Roman"/>
                <w:lang w:val="en-US"/>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5CA9D336" w14:textId="6271A7E3" w:rsidR="00CB4748" w:rsidRPr="00CB4748" w:rsidRDefault="00837F98" w:rsidP="00837F98">
            <w:pPr>
              <w:spacing w:after="0"/>
              <w:textAlignment w:val="baseline"/>
              <w:rPr>
                <w:rFonts w:eastAsia="Times New Roman"/>
                <w:sz w:val="22"/>
                <w:szCs w:val="22"/>
                <w:lang w:val="en-US"/>
              </w:rPr>
            </w:pPr>
            <w:r w:rsidRPr="00CB4748">
              <w:rPr>
                <w:rFonts w:eastAsia="Times New Roman"/>
              </w:rPr>
              <w:t>Allowed</w:t>
            </w:r>
            <w:r w:rsidRPr="00CB4748">
              <w:rPr>
                <w:rFonts w:eastAsia="Times New Roman"/>
                <w:lang w:val="en-US"/>
              </w:rPr>
              <w:t> </w:t>
            </w:r>
          </w:p>
        </w:tc>
      </w:tr>
      <w:tr w:rsidR="00CB4748" w:rsidRPr="00CB4748" w14:paraId="01E165B5" w14:textId="77777777" w:rsidTr="00CB4748">
        <w:tc>
          <w:tcPr>
            <w:tcW w:w="450" w:type="dxa"/>
            <w:tcBorders>
              <w:top w:val="single" w:sz="6" w:space="0" w:color="auto"/>
              <w:left w:val="single" w:sz="6" w:space="0" w:color="auto"/>
              <w:bottom w:val="single" w:sz="6" w:space="0" w:color="auto"/>
              <w:right w:val="single" w:sz="6" w:space="0" w:color="auto"/>
            </w:tcBorders>
            <w:shd w:val="clear" w:color="auto" w:fill="auto"/>
            <w:hideMark/>
          </w:tcPr>
          <w:p w14:paraId="1CF6C52C" w14:textId="77777777" w:rsidR="00CB4748" w:rsidRPr="00CB4748" w:rsidRDefault="00CB4748" w:rsidP="00CB4748">
            <w:pPr>
              <w:spacing w:after="0"/>
              <w:textAlignment w:val="baseline"/>
              <w:rPr>
                <w:rFonts w:eastAsia="Times New Roman"/>
                <w:sz w:val="22"/>
                <w:szCs w:val="22"/>
                <w:lang w:val="en-US"/>
              </w:rPr>
            </w:pPr>
            <w:r w:rsidRPr="00CB4748">
              <w:rPr>
                <w:rFonts w:eastAsia="Times New Roman"/>
              </w:rPr>
              <w:t>12</w:t>
            </w:r>
            <w:r w:rsidRPr="00CB4748">
              <w:rPr>
                <w:rFonts w:eastAsia="Times New Roman"/>
                <w:lang w:val="en-US"/>
              </w:rPr>
              <w:t> </w:t>
            </w:r>
          </w:p>
        </w:tc>
        <w:tc>
          <w:tcPr>
            <w:tcW w:w="3615" w:type="dxa"/>
            <w:tcBorders>
              <w:top w:val="single" w:sz="6" w:space="0" w:color="auto"/>
              <w:left w:val="single" w:sz="6" w:space="0" w:color="auto"/>
              <w:bottom w:val="single" w:sz="6" w:space="0" w:color="auto"/>
              <w:right w:val="single" w:sz="6" w:space="0" w:color="auto"/>
            </w:tcBorders>
            <w:shd w:val="clear" w:color="auto" w:fill="auto"/>
            <w:hideMark/>
          </w:tcPr>
          <w:p w14:paraId="41F6ECA5" w14:textId="77777777" w:rsidR="00CB4748" w:rsidRPr="00CB4748" w:rsidRDefault="00CB4748" w:rsidP="00CB4748">
            <w:pPr>
              <w:spacing w:after="0"/>
              <w:textAlignment w:val="baseline"/>
              <w:rPr>
                <w:rFonts w:eastAsia="Times New Roman"/>
                <w:sz w:val="22"/>
                <w:szCs w:val="22"/>
                <w:lang w:val="en-US"/>
              </w:rPr>
            </w:pPr>
            <w:r w:rsidRPr="00CB4748">
              <w:rPr>
                <w:rFonts w:eastAsia="Times New Roman"/>
              </w:rPr>
              <w:t>Rel-16 low mobility &amp; Rel-16 not-at-cell-edge</w:t>
            </w:r>
            <w:r w:rsidRPr="00CB4748">
              <w:rPr>
                <w:rFonts w:eastAsia="Times New Roman"/>
                <w:lang w:val="en-US"/>
              </w:rPr>
              <w:t> </w:t>
            </w:r>
          </w:p>
        </w:tc>
        <w:tc>
          <w:tcPr>
            <w:tcW w:w="3060" w:type="dxa"/>
            <w:tcBorders>
              <w:top w:val="single" w:sz="6" w:space="0" w:color="auto"/>
              <w:left w:val="single" w:sz="6" w:space="0" w:color="auto"/>
              <w:bottom w:val="single" w:sz="6" w:space="0" w:color="auto"/>
              <w:right w:val="single" w:sz="6" w:space="0" w:color="auto"/>
            </w:tcBorders>
            <w:shd w:val="clear" w:color="auto" w:fill="auto"/>
            <w:hideMark/>
          </w:tcPr>
          <w:p w14:paraId="38E1509B" w14:textId="77777777" w:rsidR="00CB4748" w:rsidRPr="00CB4748" w:rsidRDefault="00CB4748" w:rsidP="00CB4748">
            <w:pPr>
              <w:spacing w:after="0"/>
              <w:textAlignment w:val="baseline"/>
              <w:rPr>
                <w:rFonts w:eastAsia="Times New Roman"/>
                <w:sz w:val="22"/>
                <w:szCs w:val="22"/>
                <w:lang w:val="en-US"/>
              </w:rPr>
            </w:pPr>
            <w:r w:rsidRPr="00CB4748">
              <w:rPr>
                <w:rFonts w:eastAsia="Times New Roman"/>
              </w:rPr>
              <w:t>Rel-17 stationary &amp; Rel-17 not-at-cell-edge</w:t>
            </w:r>
            <w:r w:rsidRPr="00CB4748">
              <w:rPr>
                <w:rFonts w:eastAsia="Times New Roman"/>
                <w:lang w:val="en-US"/>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36DE1BE8" w14:textId="12100C73" w:rsidR="00CB4748" w:rsidRPr="00CB4748" w:rsidRDefault="00837F98" w:rsidP="00837F98">
            <w:pPr>
              <w:spacing w:after="0"/>
              <w:textAlignment w:val="baseline"/>
              <w:rPr>
                <w:rFonts w:eastAsia="Times New Roman"/>
                <w:sz w:val="22"/>
                <w:szCs w:val="22"/>
                <w:lang w:val="en-US"/>
              </w:rPr>
            </w:pPr>
            <w:r w:rsidRPr="00CB4748">
              <w:rPr>
                <w:rFonts w:eastAsia="Times New Roman"/>
              </w:rPr>
              <w:t>Allowed</w:t>
            </w:r>
            <w:r w:rsidR="00CB4748" w:rsidRPr="00CB4748">
              <w:rPr>
                <w:rFonts w:eastAsia="Times New Roman"/>
                <w:color w:val="0070C0"/>
                <w:lang w:val="en-US"/>
              </w:rPr>
              <w:t> </w:t>
            </w:r>
          </w:p>
        </w:tc>
      </w:tr>
    </w:tbl>
    <w:p w14:paraId="2992A420" w14:textId="77777777" w:rsidR="00B33F1C" w:rsidRPr="0053564E" w:rsidRDefault="00B33F1C" w:rsidP="007D20D1">
      <w:pPr>
        <w:rPr>
          <w:lang w:eastAsia="zh-CN"/>
        </w:rPr>
      </w:pPr>
    </w:p>
    <w:p w14:paraId="338AC07A" w14:textId="1F6DC310" w:rsidR="004F270D" w:rsidRDefault="00E16E79" w:rsidP="006C580C">
      <w:pPr>
        <w:rPr>
          <w:lang w:eastAsia="zh-CN"/>
        </w:rPr>
      </w:pPr>
      <w:r>
        <w:rPr>
          <w:lang w:eastAsia="zh-CN"/>
        </w:rPr>
        <w:t>Based on the above agreement, the only FFS item on this topic is</w:t>
      </w:r>
      <w:r w:rsidR="004F270D">
        <w:rPr>
          <w:lang w:eastAsia="zh-CN"/>
        </w:rPr>
        <w:t xml:space="preserve"> case 10.</w:t>
      </w:r>
      <w:r w:rsidR="00676C0B">
        <w:rPr>
          <w:lang w:eastAsia="zh-CN"/>
        </w:rPr>
        <w:t xml:space="preserve"> The main point of contention here is because of the RAN2 agreement that </w:t>
      </w:r>
      <w:r w:rsidR="00E6792F">
        <w:rPr>
          <w:lang w:eastAsia="zh-CN"/>
        </w:rPr>
        <w:t>R17 not-at-cell-edge criterion</w:t>
      </w:r>
      <w:r w:rsidR="004A0588">
        <w:rPr>
          <w:lang w:eastAsia="zh-CN"/>
        </w:rPr>
        <w:t xml:space="preserve"> can only be configured with R17 stationary criterion</w:t>
      </w:r>
      <w:r w:rsidR="00A661A6">
        <w:rPr>
          <w:lang w:eastAsia="zh-CN"/>
        </w:rPr>
        <w:t xml:space="preserve">. However, we think </w:t>
      </w:r>
      <w:r w:rsidR="001B217F">
        <w:rPr>
          <w:lang w:eastAsia="zh-CN"/>
        </w:rPr>
        <w:t xml:space="preserve">R16 low-mobility and R16 not-at-cell-edge </w:t>
      </w:r>
      <w:r w:rsidR="00D1492B">
        <w:rPr>
          <w:lang w:eastAsia="zh-CN"/>
        </w:rPr>
        <w:t>should be allowed to be configured with R17 criterion.</w:t>
      </w:r>
      <w:r w:rsidR="009B47F2">
        <w:rPr>
          <w:lang w:eastAsia="zh-CN"/>
        </w:rPr>
        <w:t xml:space="preserve"> </w:t>
      </w:r>
      <w:r w:rsidR="00443142">
        <w:rPr>
          <w:lang w:eastAsia="zh-CN"/>
        </w:rPr>
        <w:t>According to TS38.133, a UE is allowed to skip measurements for one hour when</w:t>
      </w:r>
      <w:r w:rsidR="00156605">
        <w:rPr>
          <w:lang w:eastAsia="zh-CN"/>
        </w:rPr>
        <w:t xml:space="preserve"> both </w:t>
      </w:r>
      <w:r w:rsidR="00EE5692">
        <w:rPr>
          <w:lang w:eastAsia="zh-CN"/>
        </w:rPr>
        <w:t xml:space="preserve">the </w:t>
      </w:r>
      <w:r w:rsidR="00156605">
        <w:rPr>
          <w:lang w:eastAsia="zh-CN"/>
        </w:rPr>
        <w:t>Rel-16 criteria are configured and satisfied</w:t>
      </w:r>
      <w:r w:rsidR="00AA31AB">
        <w:rPr>
          <w:lang w:eastAsia="zh-CN"/>
        </w:rPr>
        <w:t xml:space="preserve">. When a UE is additionally configured with </w:t>
      </w:r>
      <w:r w:rsidR="00E02A08">
        <w:rPr>
          <w:lang w:eastAsia="zh-CN"/>
        </w:rPr>
        <w:t xml:space="preserve">and satisfies the </w:t>
      </w:r>
      <w:r w:rsidR="00AA31AB">
        <w:rPr>
          <w:lang w:eastAsia="zh-CN"/>
        </w:rPr>
        <w:t>Rel-17 stationary criterion</w:t>
      </w:r>
      <w:r w:rsidR="00E02A08">
        <w:rPr>
          <w:lang w:eastAsia="zh-CN"/>
        </w:rPr>
        <w:t>,</w:t>
      </w:r>
      <w:r w:rsidR="00A1753C">
        <w:rPr>
          <w:lang w:eastAsia="zh-CN"/>
        </w:rPr>
        <w:t xml:space="preserve"> </w:t>
      </w:r>
      <w:r w:rsidR="00422BB2">
        <w:rPr>
          <w:lang w:eastAsia="zh-CN"/>
        </w:rPr>
        <w:t xml:space="preserve">UE may choose to use the method that is more relaxed, which in this case, may be </w:t>
      </w:r>
      <w:r w:rsidR="00AE0F00">
        <w:rPr>
          <w:lang w:eastAsia="zh-CN"/>
        </w:rPr>
        <w:t xml:space="preserve">the relaxations of up-to one hour. Not </w:t>
      </w:r>
      <w:r w:rsidR="00AE0F00">
        <w:rPr>
          <w:lang w:eastAsia="zh-CN"/>
        </w:rPr>
        <w:lastRenderedPageBreak/>
        <w:t xml:space="preserve">allowing to configure Rel-16 low-mobility and </w:t>
      </w:r>
      <w:r w:rsidR="00B767B7">
        <w:rPr>
          <w:lang w:eastAsia="zh-CN"/>
        </w:rPr>
        <w:t xml:space="preserve">Rel-16 not-at-cell-edge along with Rel-17 stationary criterion would </w:t>
      </w:r>
      <w:r w:rsidR="00BC5F6D">
        <w:rPr>
          <w:lang w:eastAsia="zh-CN"/>
        </w:rPr>
        <w:t>lead to</w:t>
      </w:r>
      <w:r w:rsidR="00B767B7">
        <w:rPr>
          <w:lang w:eastAsia="zh-CN"/>
        </w:rPr>
        <w:t xml:space="preserve"> smaller relaxations </w:t>
      </w:r>
      <w:r w:rsidR="00BC5F6D">
        <w:rPr>
          <w:lang w:eastAsia="zh-CN"/>
        </w:rPr>
        <w:t xml:space="preserve">(the one corresponding to Rel-17 stationary </w:t>
      </w:r>
      <w:r w:rsidR="005B78C0">
        <w:rPr>
          <w:lang w:eastAsia="zh-CN"/>
        </w:rPr>
        <w:t>relaxation</w:t>
      </w:r>
      <w:r w:rsidR="00BC5F6D">
        <w:rPr>
          <w:lang w:eastAsia="zh-CN"/>
        </w:rPr>
        <w:t>)</w:t>
      </w:r>
      <w:r w:rsidR="005B78C0">
        <w:rPr>
          <w:lang w:eastAsia="zh-CN"/>
        </w:rPr>
        <w:t xml:space="preserve"> </w:t>
      </w:r>
      <w:r w:rsidR="00B767B7">
        <w:rPr>
          <w:lang w:eastAsia="zh-CN"/>
        </w:rPr>
        <w:t xml:space="preserve">as compared to </w:t>
      </w:r>
      <w:r w:rsidR="005B78C0">
        <w:rPr>
          <w:lang w:eastAsia="zh-CN"/>
        </w:rPr>
        <w:t xml:space="preserve">Rel-16 UEs. </w:t>
      </w:r>
      <w:proofErr w:type="gramStart"/>
      <w:r w:rsidR="005B78C0">
        <w:rPr>
          <w:lang w:eastAsia="zh-CN"/>
        </w:rPr>
        <w:t>So</w:t>
      </w:r>
      <w:proofErr w:type="gramEnd"/>
      <w:r w:rsidR="005B78C0">
        <w:rPr>
          <w:lang w:eastAsia="zh-CN"/>
        </w:rPr>
        <w:t xml:space="preserve"> we think R16 low-mobility and R16 not-at-cell-edge should be allowed to be configured with R17 criterion</w:t>
      </w:r>
    </w:p>
    <w:p w14:paraId="0DE4B1CE" w14:textId="2C8FB8FC" w:rsidR="005B78C0" w:rsidRDefault="005B78C0" w:rsidP="00DF4E3E">
      <w:pPr>
        <w:rPr>
          <w:b/>
          <w:bCs/>
          <w:lang w:eastAsia="zh-CN"/>
        </w:rPr>
      </w:pPr>
      <w:r>
        <w:rPr>
          <w:b/>
          <w:bCs/>
          <w:lang w:eastAsia="zh-CN"/>
        </w:rPr>
        <w:t>Observation</w:t>
      </w:r>
      <w:r w:rsidRPr="0023591A">
        <w:rPr>
          <w:b/>
          <w:bCs/>
          <w:lang w:eastAsia="zh-CN"/>
        </w:rPr>
        <w:t xml:space="preserve"> </w:t>
      </w:r>
      <w:r>
        <w:rPr>
          <w:b/>
          <w:bCs/>
          <w:lang w:eastAsia="zh-CN"/>
        </w:rPr>
        <w:t>1</w:t>
      </w:r>
      <w:r w:rsidRPr="0023591A">
        <w:rPr>
          <w:b/>
          <w:bCs/>
          <w:lang w:eastAsia="zh-CN"/>
        </w:rPr>
        <w:t xml:space="preserve">: </w:t>
      </w:r>
      <w:r>
        <w:rPr>
          <w:b/>
          <w:bCs/>
          <w:lang w:eastAsia="zh-CN"/>
        </w:rPr>
        <w:t>Not allowing to configure Rel-17</w:t>
      </w:r>
      <w:r w:rsidR="009D39BE">
        <w:rPr>
          <w:b/>
          <w:bCs/>
          <w:lang w:eastAsia="zh-CN"/>
        </w:rPr>
        <w:t xml:space="preserve"> stationary criterion with Rel-16 low-mobility and not-at-cell-edge criteria may lead to </w:t>
      </w:r>
      <w:r w:rsidR="00A621A6">
        <w:rPr>
          <w:b/>
          <w:bCs/>
          <w:lang w:eastAsia="zh-CN"/>
        </w:rPr>
        <w:t>smaller relaxations as compared to Rel-16, which is not desirable.</w:t>
      </w:r>
    </w:p>
    <w:p w14:paraId="2DAE5F9F" w14:textId="3006BF46" w:rsidR="00DF4E3E" w:rsidRDefault="00DF4E3E" w:rsidP="00DF4E3E">
      <w:pPr>
        <w:rPr>
          <w:b/>
          <w:bCs/>
          <w:lang w:eastAsia="zh-CN"/>
        </w:rPr>
      </w:pPr>
      <w:r>
        <w:rPr>
          <w:b/>
          <w:bCs/>
          <w:lang w:eastAsia="zh-CN"/>
        </w:rPr>
        <w:t>Proposal</w:t>
      </w:r>
      <w:r w:rsidRPr="0023591A">
        <w:rPr>
          <w:b/>
          <w:bCs/>
          <w:lang w:eastAsia="zh-CN"/>
        </w:rPr>
        <w:t xml:space="preserve"> </w:t>
      </w:r>
      <w:r>
        <w:rPr>
          <w:b/>
          <w:bCs/>
          <w:lang w:eastAsia="zh-CN"/>
        </w:rPr>
        <w:t>1</w:t>
      </w:r>
      <w:r w:rsidRPr="0023591A">
        <w:rPr>
          <w:b/>
          <w:bCs/>
          <w:lang w:eastAsia="zh-CN"/>
        </w:rPr>
        <w:t xml:space="preserve">: </w:t>
      </w:r>
      <w:r w:rsidR="003C2607">
        <w:rPr>
          <w:b/>
          <w:bCs/>
          <w:lang w:eastAsia="zh-CN"/>
        </w:rPr>
        <w:t xml:space="preserve">The scenario of </w:t>
      </w:r>
      <w:r w:rsidR="00526BD5">
        <w:rPr>
          <w:b/>
          <w:bCs/>
          <w:lang w:eastAsia="zh-CN"/>
        </w:rPr>
        <w:t xml:space="preserve">configuring </w:t>
      </w:r>
      <w:r w:rsidR="003C2607">
        <w:rPr>
          <w:b/>
          <w:bCs/>
          <w:lang w:eastAsia="zh-CN"/>
        </w:rPr>
        <w:t>Rel-16 low mobility</w:t>
      </w:r>
      <w:r w:rsidR="00EF333B">
        <w:rPr>
          <w:b/>
          <w:bCs/>
          <w:lang w:eastAsia="zh-CN"/>
        </w:rPr>
        <w:t xml:space="preserve"> &amp; Rel-16 not-at-cell-edge </w:t>
      </w:r>
      <w:r w:rsidR="00992688">
        <w:rPr>
          <w:b/>
          <w:bCs/>
          <w:lang w:eastAsia="zh-CN"/>
        </w:rPr>
        <w:t xml:space="preserve">criterion </w:t>
      </w:r>
      <w:r w:rsidR="00526BD5">
        <w:rPr>
          <w:b/>
          <w:bCs/>
          <w:lang w:eastAsia="zh-CN"/>
        </w:rPr>
        <w:t>together with Rel-17 stationary c</w:t>
      </w:r>
      <w:r w:rsidR="00992688">
        <w:rPr>
          <w:b/>
          <w:bCs/>
          <w:lang w:eastAsia="zh-CN"/>
        </w:rPr>
        <w:t>riterion is allowed.</w:t>
      </w:r>
    </w:p>
    <w:p w14:paraId="021A0307" w14:textId="62F4B619" w:rsidR="00DF4E3E" w:rsidRDefault="00CD141E" w:rsidP="006C580C">
      <w:pPr>
        <w:rPr>
          <w:lang w:eastAsia="zh-CN"/>
        </w:rPr>
      </w:pPr>
      <w:r>
        <w:rPr>
          <w:lang w:eastAsia="zh-CN"/>
        </w:rPr>
        <w:t xml:space="preserve">Regarding relaxation methods for </w:t>
      </w:r>
      <w:r w:rsidR="00C50CB3">
        <w:rPr>
          <w:lang w:eastAsia="zh-CN"/>
        </w:rPr>
        <w:t>Rel-17, RAN4 agreed to</w:t>
      </w:r>
      <w:r w:rsidR="00456610">
        <w:rPr>
          <w:lang w:eastAsia="zh-CN"/>
        </w:rPr>
        <w:t xml:space="preserve"> specify a measurement relaxation factor of 3 when</w:t>
      </w:r>
      <w:r w:rsidR="0074734B">
        <w:rPr>
          <w:lang w:eastAsia="zh-CN"/>
        </w:rPr>
        <w:t xml:space="preserve"> </w:t>
      </w:r>
      <w:r w:rsidR="00A671C2">
        <w:rPr>
          <w:lang w:eastAsia="zh-CN"/>
        </w:rPr>
        <w:t>Rel-17 stationary criterion is satisfied.</w:t>
      </w:r>
      <w:r w:rsidR="005C1A31">
        <w:rPr>
          <w:lang w:eastAsia="zh-CN"/>
        </w:rPr>
        <w:t xml:space="preserve"> It was also agreed to specify measurement relaxations as a fixed </w:t>
      </w:r>
      <w:r w:rsidR="00AE4D2C">
        <w:rPr>
          <w:lang w:eastAsia="zh-CN"/>
        </w:rPr>
        <w:t>duration for the case when both Rel-17 stationary and Rel-17 not-at-cell-edge criteria are satisfied</w:t>
      </w:r>
      <w:r w:rsidR="005D513E">
        <w:rPr>
          <w:lang w:eastAsia="zh-CN"/>
        </w:rPr>
        <w:t>, the exact duration is still FFS.</w:t>
      </w:r>
    </w:p>
    <w:p w14:paraId="60FABA71" w14:textId="33D903BE" w:rsidR="0060639A" w:rsidRDefault="0060639A" w:rsidP="006C580C">
      <w:pPr>
        <w:rPr>
          <w:lang w:eastAsia="zh-CN"/>
        </w:rPr>
      </w:pPr>
      <w:r>
        <w:rPr>
          <w:lang w:eastAsia="zh-CN"/>
        </w:rPr>
        <w:t xml:space="preserve">We think a </w:t>
      </w:r>
      <w:proofErr w:type="spellStart"/>
      <w:r>
        <w:rPr>
          <w:lang w:eastAsia="zh-CN"/>
        </w:rPr>
        <w:t>RedCap</w:t>
      </w:r>
      <w:proofErr w:type="spellEnd"/>
      <w:r>
        <w:rPr>
          <w:lang w:eastAsia="zh-CN"/>
        </w:rPr>
        <w:t xml:space="preserve"> UE which is stationary and is not-at-cell-edge</w:t>
      </w:r>
      <w:r w:rsidR="00F6254C">
        <w:rPr>
          <w:lang w:eastAsia="zh-CN"/>
        </w:rPr>
        <w:t xml:space="preserve"> </w:t>
      </w:r>
      <w:r w:rsidR="00D31987">
        <w:rPr>
          <w:lang w:eastAsia="zh-CN"/>
        </w:rPr>
        <w:t>can</w:t>
      </w:r>
      <w:r w:rsidR="001D197E">
        <w:rPr>
          <w:lang w:eastAsia="zh-CN"/>
        </w:rPr>
        <w:t xml:space="preserve"> save </w:t>
      </w:r>
      <w:r w:rsidR="00747E7B">
        <w:rPr>
          <w:lang w:eastAsia="zh-CN"/>
        </w:rPr>
        <w:t xml:space="preserve">significant </w:t>
      </w:r>
      <w:r w:rsidR="001D197E">
        <w:rPr>
          <w:lang w:eastAsia="zh-CN"/>
        </w:rPr>
        <w:t xml:space="preserve">power by reducing the </w:t>
      </w:r>
      <w:r w:rsidR="002652BF">
        <w:rPr>
          <w:lang w:eastAsia="zh-CN"/>
        </w:rPr>
        <w:t>frequency of neighbo</w:t>
      </w:r>
      <w:r w:rsidR="00604AD3">
        <w:rPr>
          <w:lang w:eastAsia="zh-CN"/>
        </w:rPr>
        <w:t xml:space="preserve">ur cell </w:t>
      </w:r>
      <w:r w:rsidR="001D197E">
        <w:rPr>
          <w:lang w:eastAsia="zh-CN"/>
        </w:rPr>
        <w:t>measurement</w:t>
      </w:r>
      <w:r w:rsidR="002652BF">
        <w:rPr>
          <w:lang w:eastAsia="zh-CN"/>
        </w:rPr>
        <w:t>s.</w:t>
      </w:r>
      <w:r w:rsidR="00244DE5">
        <w:rPr>
          <w:lang w:eastAsia="zh-CN"/>
        </w:rPr>
        <w:t xml:space="preserve"> </w:t>
      </w:r>
      <w:proofErr w:type="gramStart"/>
      <w:r w:rsidR="00244DE5">
        <w:rPr>
          <w:lang w:eastAsia="zh-CN"/>
        </w:rPr>
        <w:t>So</w:t>
      </w:r>
      <w:proofErr w:type="gramEnd"/>
      <w:r w:rsidR="00244DE5">
        <w:rPr>
          <w:lang w:eastAsia="zh-CN"/>
        </w:rPr>
        <w:t xml:space="preserve"> we think that a long measurement relaxation period (of around 24 hours) can be allowed. However, </w:t>
      </w:r>
      <w:r w:rsidR="001D4C37">
        <w:rPr>
          <w:lang w:eastAsia="zh-CN"/>
        </w:rPr>
        <w:t xml:space="preserve">based on the </w:t>
      </w:r>
      <w:r w:rsidR="00296CB8">
        <w:rPr>
          <w:lang w:eastAsia="zh-CN"/>
        </w:rPr>
        <w:t xml:space="preserve">comments from other companies, we are fine to compromise to </w:t>
      </w:r>
      <w:r w:rsidR="008A2560">
        <w:rPr>
          <w:lang w:eastAsia="zh-CN"/>
        </w:rPr>
        <w:t>8 hours.</w:t>
      </w:r>
    </w:p>
    <w:p w14:paraId="27716046" w14:textId="490CEA8E" w:rsidR="008A2560" w:rsidRDefault="008A2560" w:rsidP="006C580C">
      <w:pPr>
        <w:rPr>
          <w:lang w:eastAsia="zh-CN"/>
        </w:rPr>
      </w:pPr>
      <w:r>
        <w:rPr>
          <w:lang w:eastAsia="zh-CN"/>
        </w:rPr>
        <w:t xml:space="preserve">Alternatively, we can also consider a tiered measurement relaxation </w:t>
      </w:r>
      <w:r w:rsidR="004350A8">
        <w:rPr>
          <w:lang w:eastAsia="zh-CN"/>
        </w:rPr>
        <w:t>approach to better serve</w:t>
      </w:r>
      <w:r w:rsidR="0054292A">
        <w:rPr>
          <w:lang w:eastAsia="zh-CN"/>
        </w:rPr>
        <w:t xml:space="preserve"> different type of stationary UEs.</w:t>
      </w:r>
      <w:r w:rsidR="009E453F">
        <w:rPr>
          <w:lang w:eastAsia="zh-CN"/>
        </w:rPr>
        <w:t xml:space="preserve"> A UE that satisfies both Rel-17 stationary and Rel-17 not-at-cell-edge criteria</w:t>
      </w:r>
      <w:r w:rsidR="005754EB">
        <w:rPr>
          <w:lang w:eastAsia="zh-CN"/>
        </w:rPr>
        <w:t xml:space="preserve"> can start with </w:t>
      </w:r>
      <w:r w:rsidR="00E16522">
        <w:rPr>
          <w:lang w:eastAsia="zh-CN"/>
        </w:rPr>
        <w:t xml:space="preserve">measurement </w:t>
      </w:r>
      <w:r w:rsidR="005754EB">
        <w:rPr>
          <w:lang w:eastAsia="zh-CN"/>
        </w:rPr>
        <w:t>relaxations of H1 hours</w:t>
      </w:r>
      <w:r w:rsidR="00E16522">
        <w:rPr>
          <w:lang w:eastAsia="zh-CN"/>
        </w:rPr>
        <w:t xml:space="preserve">, and </w:t>
      </w:r>
      <w:r w:rsidR="006E67D8">
        <w:rPr>
          <w:lang w:eastAsia="zh-CN"/>
        </w:rPr>
        <w:t xml:space="preserve">if the UE satisfies both the criteria </w:t>
      </w:r>
      <w:r w:rsidR="00DB5E6E">
        <w:rPr>
          <w:lang w:eastAsia="zh-CN"/>
        </w:rPr>
        <w:t>after G1 hours (or consecutive G1 relaxed measurements), it can switch to a relaxation of H2 hours.</w:t>
      </w:r>
    </w:p>
    <w:p w14:paraId="0F8F1C4F" w14:textId="7B089AB1" w:rsidR="000106A0" w:rsidRDefault="000106A0" w:rsidP="006C580C">
      <w:pPr>
        <w:rPr>
          <w:b/>
          <w:bCs/>
          <w:lang w:eastAsia="zh-CN"/>
        </w:rPr>
      </w:pPr>
      <w:r>
        <w:rPr>
          <w:b/>
          <w:bCs/>
          <w:lang w:eastAsia="zh-CN"/>
        </w:rPr>
        <w:t>Proposal</w:t>
      </w:r>
      <w:r w:rsidRPr="0023591A">
        <w:rPr>
          <w:b/>
          <w:bCs/>
          <w:lang w:eastAsia="zh-CN"/>
        </w:rPr>
        <w:t xml:space="preserve"> </w:t>
      </w:r>
      <w:r>
        <w:rPr>
          <w:b/>
          <w:bCs/>
          <w:lang w:eastAsia="zh-CN"/>
        </w:rPr>
        <w:t>2</w:t>
      </w:r>
      <w:r w:rsidRPr="0023591A">
        <w:rPr>
          <w:b/>
          <w:bCs/>
          <w:lang w:eastAsia="zh-CN"/>
        </w:rPr>
        <w:t xml:space="preserve">: </w:t>
      </w:r>
      <w:r>
        <w:rPr>
          <w:b/>
          <w:bCs/>
          <w:lang w:eastAsia="zh-CN"/>
        </w:rPr>
        <w:t>When the UE satisfies both Rel-17 stationary and Rel-17 not-at-cell-edge criteria</w:t>
      </w:r>
      <w:r w:rsidR="006C0274">
        <w:rPr>
          <w:b/>
          <w:bCs/>
          <w:lang w:eastAsia="zh-CN"/>
        </w:rPr>
        <w:t xml:space="preserve">, it can be allowed a relaxation of </w:t>
      </w:r>
      <w:r w:rsidR="00C715CE">
        <w:rPr>
          <w:b/>
          <w:bCs/>
          <w:lang w:eastAsia="zh-CN"/>
        </w:rPr>
        <w:t>H1 hours. If the UE further satisfies both the criteria after G1 hours (or G1 consecutive relaxed measurements)</w:t>
      </w:r>
      <w:r w:rsidR="00422127">
        <w:rPr>
          <w:b/>
          <w:bCs/>
          <w:lang w:eastAsia="zh-CN"/>
        </w:rPr>
        <w:t>, measurement relaxation of up-to H2 hours is allowed.</w:t>
      </w:r>
      <w:r w:rsidR="00F41ABA">
        <w:rPr>
          <w:b/>
          <w:bCs/>
          <w:lang w:eastAsia="zh-CN"/>
        </w:rPr>
        <w:t xml:space="preserve"> H1, H2 and G1 are FFS.</w:t>
      </w:r>
    </w:p>
    <w:p w14:paraId="23EEA8A1" w14:textId="4EB38B93" w:rsidR="00400C5B" w:rsidRDefault="00400C5B" w:rsidP="00C710E9">
      <w:pPr>
        <w:pStyle w:val="ListParagraph"/>
        <w:numPr>
          <w:ilvl w:val="0"/>
          <w:numId w:val="34"/>
        </w:numPr>
        <w:rPr>
          <w:rFonts w:eastAsia="MS Mincho"/>
          <w:b/>
          <w:bCs/>
          <w:sz w:val="20"/>
          <w:szCs w:val="20"/>
          <w:lang w:val="en-GB" w:eastAsia="zh-CN"/>
        </w:rPr>
      </w:pPr>
      <w:r>
        <w:rPr>
          <w:rFonts w:eastAsia="MS Mincho"/>
          <w:b/>
          <w:bCs/>
          <w:sz w:val="20"/>
          <w:szCs w:val="20"/>
          <w:lang w:val="en-GB" w:eastAsia="zh-CN"/>
        </w:rPr>
        <w:t xml:space="preserve">Example: H1 = </w:t>
      </w:r>
      <w:r w:rsidR="00D44492">
        <w:rPr>
          <w:rFonts w:eastAsia="MS Mincho"/>
          <w:b/>
          <w:bCs/>
          <w:sz w:val="20"/>
          <w:szCs w:val="20"/>
          <w:lang w:val="en-GB" w:eastAsia="zh-CN"/>
        </w:rPr>
        <w:t>4</w:t>
      </w:r>
      <w:r>
        <w:rPr>
          <w:rFonts w:eastAsia="MS Mincho"/>
          <w:b/>
          <w:bCs/>
          <w:sz w:val="20"/>
          <w:szCs w:val="20"/>
          <w:lang w:val="en-GB" w:eastAsia="zh-CN"/>
        </w:rPr>
        <w:t xml:space="preserve"> hours, H2 = </w:t>
      </w:r>
      <w:r w:rsidR="00D44492">
        <w:rPr>
          <w:rFonts w:eastAsia="MS Mincho"/>
          <w:b/>
          <w:bCs/>
          <w:sz w:val="20"/>
          <w:szCs w:val="20"/>
          <w:lang w:val="en-GB" w:eastAsia="zh-CN"/>
        </w:rPr>
        <w:t>12 hours, G1 = 24 hours (or</w:t>
      </w:r>
      <w:r w:rsidR="00251357">
        <w:rPr>
          <w:rFonts w:eastAsia="MS Mincho"/>
          <w:b/>
          <w:bCs/>
          <w:sz w:val="20"/>
          <w:szCs w:val="20"/>
          <w:lang w:val="en-GB" w:eastAsia="zh-CN"/>
        </w:rPr>
        <w:t xml:space="preserve"> 6 consecutive relaxed measurements</w:t>
      </w:r>
      <w:r w:rsidR="00D44492">
        <w:rPr>
          <w:rFonts w:eastAsia="MS Mincho"/>
          <w:b/>
          <w:bCs/>
          <w:sz w:val="20"/>
          <w:szCs w:val="20"/>
          <w:lang w:val="en-GB" w:eastAsia="zh-CN"/>
        </w:rPr>
        <w:t>)</w:t>
      </w:r>
    </w:p>
    <w:p w14:paraId="6F997351" w14:textId="301A28CF" w:rsidR="007F17EE" w:rsidRDefault="00A264E6" w:rsidP="007F17EE">
      <w:pPr>
        <w:pStyle w:val="ListParagraph"/>
        <w:numPr>
          <w:ilvl w:val="0"/>
          <w:numId w:val="34"/>
        </w:numPr>
        <w:rPr>
          <w:rFonts w:eastAsia="MS Mincho"/>
          <w:b/>
          <w:bCs/>
          <w:sz w:val="20"/>
          <w:szCs w:val="20"/>
          <w:lang w:val="en-GB" w:eastAsia="zh-CN"/>
        </w:rPr>
      </w:pPr>
      <w:r>
        <w:rPr>
          <w:rFonts w:eastAsia="MS Mincho"/>
          <w:b/>
          <w:bCs/>
          <w:sz w:val="20"/>
          <w:szCs w:val="20"/>
          <w:lang w:val="en-GB" w:eastAsia="zh-CN"/>
        </w:rPr>
        <w:t>If a</w:t>
      </w:r>
      <w:r w:rsidR="00F41ABA" w:rsidRPr="00C710E9">
        <w:rPr>
          <w:rFonts w:eastAsia="MS Mincho"/>
          <w:b/>
          <w:bCs/>
          <w:sz w:val="20"/>
          <w:szCs w:val="20"/>
          <w:lang w:val="en-GB" w:eastAsia="zh-CN"/>
        </w:rPr>
        <w:t xml:space="preserve"> single relaxation</w:t>
      </w:r>
      <w:r>
        <w:rPr>
          <w:rFonts w:eastAsia="MS Mincho"/>
          <w:b/>
          <w:bCs/>
          <w:sz w:val="20"/>
          <w:szCs w:val="20"/>
          <w:lang w:val="en-GB" w:eastAsia="zh-CN"/>
        </w:rPr>
        <w:t xml:space="preserve"> period is to be supported, we </w:t>
      </w:r>
      <w:r w:rsidR="005866DB">
        <w:rPr>
          <w:rFonts w:eastAsia="MS Mincho"/>
          <w:b/>
          <w:bCs/>
          <w:sz w:val="20"/>
          <w:szCs w:val="20"/>
          <w:lang w:val="en-GB" w:eastAsia="zh-CN"/>
        </w:rPr>
        <w:t>support</w:t>
      </w:r>
      <w:r>
        <w:rPr>
          <w:rFonts w:eastAsia="MS Mincho"/>
          <w:b/>
          <w:bCs/>
          <w:sz w:val="20"/>
          <w:szCs w:val="20"/>
          <w:lang w:val="en-GB" w:eastAsia="zh-CN"/>
        </w:rPr>
        <w:t xml:space="preserve"> a relaxation of at-least 8 hours</w:t>
      </w:r>
      <w:r w:rsidR="0097422E">
        <w:rPr>
          <w:rFonts w:eastAsia="MS Mincho"/>
          <w:b/>
          <w:bCs/>
          <w:sz w:val="20"/>
          <w:szCs w:val="20"/>
          <w:lang w:val="en-GB" w:eastAsia="zh-CN"/>
        </w:rPr>
        <w:t>.</w:t>
      </w:r>
    </w:p>
    <w:p w14:paraId="769C6623" w14:textId="77777777" w:rsidR="008845C4" w:rsidRPr="008845C4" w:rsidRDefault="008845C4" w:rsidP="008845C4">
      <w:pPr>
        <w:rPr>
          <w:b/>
          <w:bCs/>
          <w:lang w:eastAsia="zh-CN"/>
        </w:rPr>
      </w:pPr>
    </w:p>
    <w:p w14:paraId="2DE9DD12" w14:textId="707FD495" w:rsidR="00D82579" w:rsidRDefault="00D82579" w:rsidP="00D82579">
      <w:pPr>
        <w:pStyle w:val="Heading1"/>
        <w:rPr>
          <w:lang w:eastAsia="zh-CN"/>
        </w:rPr>
      </w:pPr>
      <w:r>
        <w:rPr>
          <w:lang w:eastAsia="zh-CN"/>
        </w:rPr>
        <w:t xml:space="preserve">RRM relaxation </w:t>
      </w:r>
      <w:r w:rsidR="001E177C">
        <w:rPr>
          <w:lang w:eastAsia="zh-CN"/>
        </w:rPr>
        <w:t>during</w:t>
      </w:r>
      <w:r>
        <w:rPr>
          <w:lang w:eastAsia="zh-CN"/>
        </w:rPr>
        <w:t xml:space="preserve"> Connected state</w:t>
      </w:r>
    </w:p>
    <w:p w14:paraId="2F4A8A48" w14:textId="10941CBE" w:rsidR="00D82579" w:rsidRDefault="00A27AB0" w:rsidP="00D82579">
      <w:pPr>
        <w:rPr>
          <w:lang w:eastAsia="zh-CN"/>
        </w:rPr>
      </w:pPr>
      <w:r>
        <w:rPr>
          <w:lang w:eastAsia="zh-CN"/>
        </w:rPr>
        <w:t>During the last meeting RAN4 made the following agreements on RRM relaxation</w:t>
      </w:r>
      <w:r w:rsidR="001E177C">
        <w:rPr>
          <w:lang w:eastAsia="zh-CN"/>
        </w:rPr>
        <w:t>s during Connected state:</w:t>
      </w:r>
    </w:p>
    <w:p w14:paraId="1D1F5880" w14:textId="1B0BAB0F" w:rsidR="001E177C" w:rsidRPr="008F75E0" w:rsidRDefault="00333503" w:rsidP="008F75E0">
      <w:pPr>
        <w:pStyle w:val="ListParagraph"/>
        <w:numPr>
          <w:ilvl w:val="0"/>
          <w:numId w:val="35"/>
        </w:numPr>
        <w:rPr>
          <w:rFonts w:eastAsia="MS Mincho"/>
          <w:sz w:val="20"/>
          <w:szCs w:val="20"/>
          <w:lang w:val="en-GB" w:eastAsia="zh-CN"/>
        </w:rPr>
      </w:pPr>
      <w:r w:rsidRPr="008F75E0">
        <w:rPr>
          <w:rFonts w:eastAsia="MS Mincho"/>
          <w:sz w:val="20"/>
          <w:szCs w:val="20"/>
          <w:lang w:val="en-GB" w:eastAsia="zh-CN"/>
        </w:rPr>
        <w:t>No relaxation states in CONNECTED mode</w:t>
      </w:r>
    </w:p>
    <w:p w14:paraId="29AE0FFA" w14:textId="4D2F0646" w:rsidR="00333503" w:rsidRPr="008F75E0" w:rsidRDefault="003001D7" w:rsidP="008F75E0">
      <w:pPr>
        <w:pStyle w:val="ListParagraph"/>
        <w:numPr>
          <w:ilvl w:val="0"/>
          <w:numId w:val="35"/>
        </w:numPr>
        <w:rPr>
          <w:rFonts w:eastAsia="MS Mincho"/>
          <w:sz w:val="20"/>
          <w:szCs w:val="20"/>
          <w:lang w:val="en-GB" w:eastAsia="zh-CN"/>
        </w:rPr>
      </w:pPr>
      <w:r w:rsidRPr="008F75E0">
        <w:rPr>
          <w:rFonts w:eastAsia="MS Mincho"/>
          <w:sz w:val="20"/>
          <w:szCs w:val="20"/>
          <w:lang w:val="en-GB" w:eastAsia="zh-CN"/>
        </w:rPr>
        <w:t xml:space="preserve">No new UE behaviour of RRM measurement relaxation is needed for </w:t>
      </w:r>
      <w:proofErr w:type="spellStart"/>
      <w:r w:rsidRPr="008F75E0">
        <w:rPr>
          <w:rFonts w:eastAsia="MS Mincho"/>
          <w:sz w:val="20"/>
          <w:szCs w:val="20"/>
          <w:lang w:val="en-GB" w:eastAsia="zh-CN"/>
        </w:rPr>
        <w:t>RedCap</w:t>
      </w:r>
      <w:proofErr w:type="spellEnd"/>
      <w:r w:rsidRPr="008F75E0">
        <w:rPr>
          <w:rFonts w:eastAsia="MS Mincho"/>
          <w:sz w:val="20"/>
          <w:szCs w:val="20"/>
          <w:lang w:val="en-GB" w:eastAsia="zh-CN"/>
        </w:rPr>
        <w:t xml:space="preserve"> UE in connected mode</w:t>
      </w:r>
    </w:p>
    <w:p w14:paraId="7B7761A4" w14:textId="473B613A" w:rsidR="00D82579" w:rsidRDefault="00D82579" w:rsidP="007F17EE">
      <w:pPr>
        <w:rPr>
          <w:lang w:eastAsia="zh-CN"/>
        </w:rPr>
      </w:pPr>
    </w:p>
    <w:p w14:paraId="4C0DD339" w14:textId="66F50CAD" w:rsidR="00197B89" w:rsidRDefault="00197B89" w:rsidP="007F17EE">
      <w:pPr>
        <w:rPr>
          <w:lang w:eastAsia="zh-CN"/>
        </w:rPr>
      </w:pPr>
      <w:r>
        <w:rPr>
          <w:lang w:eastAsia="zh-CN"/>
        </w:rPr>
        <w:t xml:space="preserve">RAN4 made the </w:t>
      </w:r>
      <w:r w:rsidR="00642B5F">
        <w:rPr>
          <w:lang w:eastAsia="zh-CN"/>
        </w:rPr>
        <w:t xml:space="preserve">above </w:t>
      </w:r>
      <w:r>
        <w:rPr>
          <w:lang w:eastAsia="zh-CN"/>
        </w:rPr>
        <w:t>agreements under the assumption that</w:t>
      </w:r>
      <w:r w:rsidR="00D758F2">
        <w:rPr>
          <w:lang w:eastAsia="zh-CN"/>
        </w:rPr>
        <w:t xml:space="preserve"> the</w:t>
      </w:r>
      <w:r>
        <w:rPr>
          <w:lang w:eastAsia="zh-CN"/>
        </w:rPr>
        <w:t xml:space="preserve"> </w:t>
      </w:r>
      <w:r w:rsidR="00F92F0D">
        <w:rPr>
          <w:lang w:eastAsia="zh-CN"/>
        </w:rPr>
        <w:t xml:space="preserve">UE </w:t>
      </w:r>
      <w:r w:rsidR="00C42748">
        <w:rPr>
          <w:lang w:eastAsia="zh-CN"/>
        </w:rPr>
        <w:t xml:space="preserve">only evaluates whether </w:t>
      </w:r>
      <w:r w:rsidR="00D960BD">
        <w:rPr>
          <w:lang w:eastAsia="zh-CN"/>
        </w:rPr>
        <w:t xml:space="preserve">a relaxation criterion is fulfilled or not and reports it to the network, and </w:t>
      </w:r>
      <w:r w:rsidR="00165B7F">
        <w:rPr>
          <w:lang w:eastAsia="zh-CN"/>
        </w:rPr>
        <w:t xml:space="preserve">it is up-to the network to decide </w:t>
      </w:r>
      <w:r w:rsidR="0085580E">
        <w:rPr>
          <w:lang w:eastAsia="zh-CN"/>
        </w:rPr>
        <w:t xml:space="preserve">the </w:t>
      </w:r>
      <w:r w:rsidR="00165B7F">
        <w:rPr>
          <w:lang w:eastAsia="zh-CN"/>
        </w:rPr>
        <w:t>exact relaxation method.</w:t>
      </w:r>
      <w:r w:rsidR="00823F0C">
        <w:rPr>
          <w:lang w:eastAsia="zh-CN"/>
        </w:rPr>
        <w:t xml:space="preserve"> However, RAN2 seems to have a different understanding on this based on the following agreements</w:t>
      </w:r>
      <w:r w:rsidR="0071210E">
        <w:rPr>
          <w:lang w:eastAsia="zh-CN"/>
        </w:rPr>
        <w:t xml:space="preserve"> from RAN2#116e</w:t>
      </w:r>
      <w:r w:rsidR="002D25F7">
        <w:rPr>
          <w:lang w:eastAsia="zh-CN"/>
        </w:rPr>
        <w:t>:</w:t>
      </w:r>
    </w:p>
    <w:p w14:paraId="01587F83" w14:textId="77777777" w:rsidR="001B51B3" w:rsidRPr="001B51B3" w:rsidRDefault="001B51B3" w:rsidP="001B51B3">
      <w:pPr>
        <w:pStyle w:val="ListParagraph"/>
        <w:numPr>
          <w:ilvl w:val="0"/>
          <w:numId w:val="35"/>
        </w:numPr>
        <w:rPr>
          <w:rFonts w:eastAsia="MS Mincho"/>
          <w:sz w:val="20"/>
          <w:szCs w:val="20"/>
          <w:lang w:val="en-GB" w:eastAsia="zh-CN"/>
        </w:rPr>
      </w:pPr>
      <w:r w:rsidRPr="001B51B3">
        <w:rPr>
          <w:rFonts w:eastAsia="MS Mincho"/>
          <w:sz w:val="20"/>
          <w:szCs w:val="20"/>
          <w:lang w:val="en-GB" w:eastAsia="zh-CN"/>
        </w:rPr>
        <w:t>Relaxation criteria for UEs in RRC Connected are configured by only dedicated </w:t>
      </w:r>
      <w:proofErr w:type="spellStart"/>
      <w:r w:rsidRPr="001B51B3">
        <w:rPr>
          <w:rFonts w:eastAsia="MS Mincho"/>
          <w:sz w:val="20"/>
          <w:szCs w:val="20"/>
          <w:lang w:val="en-GB" w:eastAsia="zh-CN"/>
        </w:rPr>
        <w:t>signaling</w:t>
      </w:r>
      <w:proofErr w:type="spellEnd"/>
      <w:r w:rsidRPr="001B51B3">
        <w:rPr>
          <w:rFonts w:eastAsia="MS Mincho"/>
          <w:sz w:val="20"/>
          <w:szCs w:val="20"/>
          <w:lang w:val="en-GB" w:eastAsia="zh-CN"/>
        </w:rPr>
        <w:t>.​</w:t>
      </w:r>
    </w:p>
    <w:p w14:paraId="18E3B74D" w14:textId="3490A891" w:rsidR="001B51B3" w:rsidRDefault="001B51B3" w:rsidP="001B51B3">
      <w:pPr>
        <w:pStyle w:val="ListParagraph"/>
        <w:numPr>
          <w:ilvl w:val="0"/>
          <w:numId w:val="35"/>
        </w:numPr>
        <w:rPr>
          <w:rFonts w:eastAsia="MS Mincho"/>
          <w:sz w:val="20"/>
          <w:szCs w:val="20"/>
          <w:lang w:val="en-GB" w:eastAsia="zh-CN"/>
        </w:rPr>
      </w:pPr>
      <w:r w:rsidRPr="001B51B3">
        <w:rPr>
          <w:rFonts w:eastAsia="MS Mincho"/>
          <w:sz w:val="20"/>
          <w:szCs w:val="20"/>
          <w:lang w:val="en-GB" w:eastAsia="zh-CN"/>
        </w:rPr>
        <w:t>RAN2 assume that the existing RRM measurement framework can be used as baseline for enabling and disabling RRM relaxations for UEs in RRC Connected. Other methods can be considered too based on relaxation methods agreed by RAN4.​</w:t>
      </w:r>
    </w:p>
    <w:p w14:paraId="2C9F9699" w14:textId="1866FF41" w:rsidR="001B51B3" w:rsidRDefault="001B51B3" w:rsidP="001B51B3">
      <w:pPr>
        <w:rPr>
          <w:lang w:eastAsia="zh-CN"/>
        </w:rPr>
      </w:pPr>
    </w:p>
    <w:p w14:paraId="425B2A7E" w14:textId="2B4A56BB" w:rsidR="001B51B3" w:rsidRDefault="004A2B70" w:rsidP="001B51B3">
      <w:pPr>
        <w:rPr>
          <w:lang w:eastAsia="zh-CN"/>
        </w:rPr>
      </w:pPr>
      <w:r>
        <w:rPr>
          <w:lang w:eastAsia="zh-CN"/>
        </w:rPr>
        <w:t>In our opinion</w:t>
      </w:r>
      <w:r w:rsidR="008B4D0B">
        <w:rPr>
          <w:lang w:eastAsia="zh-CN"/>
        </w:rPr>
        <w:t>,</w:t>
      </w:r>
      <w:r>
        <w:rPr>
          <w:lang w:eastAsia="zh-CN"/>
        </w:rPr>
        <w:t xml:space="preserve"> RAN2 only defines the relaxation criteria and when/how to enable/disable RRM relaxations</w:t>
      </w:r>
      <w:r w:rsidR="008B4D0B">
        <w:rPr>
          <w:lang w:eastAsia="zh-CN"/>
        </w:rPr>
        <w:t>. The exact relaxation methods are to be defined by RAN4.</w:t>
      </w:r>
      <w:r w:rsidR="00CD3DB5">
        <w:rPr>
          <w:lang w:eastAsia="zh-CN"/>
        </w:rPr>
        <w:t xml:space="preserve"> </w:t>
      </w:r>
      <w:r w:rsidR="00C961DC">
        <w:rPr>
          <w:lang w:eastAsia="zh-CN"/>
        </w:rPr>
        <w:t xml:space="preserve">We think RAN4 should define some concrete </w:t>
      </w:r>
      <w:r w:rsidR="00EE6CF7">
        <w:rPr>
          <w:lang w:eastAsia="zh-CN"/>
        </w:rPr>
        <w:t>relaxation methods</w:t>
      </w:r>
      <w:r w:rsidR="00C327C0">
        <w:rPr>
          <w:lang w:eastAsia="zh-CN"/>
        </w:rPr>
        <w:t xml:space="preserve">, possibly in terms of a </w:t>
      </w:r>
      <w:r w:rsidR="00C22B78">
        <w:rPr>
          <w:lang w:eastAsia="zh-CN"/>
        </w:rPr>
        <w:t>scaling</w:t>
      </w:r>
      <w:r w:rsidR="00C327C0">
        <w:rPr>
          <w:lang w:eastAsia="zh-CN"/>
        </w:rPr>
        <w:t xml:space="preserve"> factor</w:t>
      </w:r>
      <w:r w:rsidR="00322AA7">
        <w:rPr>
          <w:lang w:eastAsia="zh-CN"/>
        </w:rPr>
        <w:t xml:space="preserve">. </w:t>
      </w:r>
      <w:r w:rsidR="00C22B78" w:rsidRPr="00C22B78">
        <w:rPr>
          <w:lang w:eastAsia="zh-CN"/>
        </w:rPr>
        <w:t>The scaling factors can either be defined in the spec or can be configured by the network</w:t>
      </w:r>
      <w:r w:rsidR="00C22B78">
        <w:rPr>
          <w:lang w:eastAsia="zh-CN"/>
        </w:rPr>
        <w:t xml:space="preserve">. </w:t>
      </w:r>
      <w:r w:rsidR="00C22B78" w:rsidRPr="00C22B78">
        <w:rPr>
          <w:lang w:eastAsia="zh-CN"/>
        </w:rPr>
        <w:t>Having the relaxations only in terms of longer DRX cycles and/or SMTC periodicity may not be much useful in practice</w:t>
      </w:r>
      <w:r w:rsidR="00C22B78">
        <w:rPr>
          <w:lang w:eastAsia="zh-CN"/>
        </w:rPr>
        <w:t>.</w:t>
      </w:r>
    </w:p>
    <w:p w14:paraId="5DEE1528" w14:textId="0B5C4B53" w:rsidR="000036EC" w:rsidRDefault="000036EC" w:rsidP="001B51B3">
      <w:pPr>
        <w:rPr>
          <w:b/>
          <w:bCs/>
          <w:lang w:eastAsia="zh-CN"/>
        </w:rPr>
      </w:pPr>
      <w:r>
        <w:rPr>
          <w:b/>
          <w:bCs/>
          <w:lang w:eastAsia="zh-CN"/>
        </w:rPr>
        <w:t>Observation</w:t>
      </w:r>
      <w:r w:rsidRPr="0023591A">
        <w:rPr>
          <w:b/>
          <w:bCs/>
          <w:lang w:eastAsia="zh-CN"/>
        </w:rPr>
        <w:t xml:space="preserve"> </w:t>
      </w:r>
      <w:r>
        <w:rPr>
          <w:b/>
          <w:bCs/>
          <w:lang w:eastAsia="zh-CN"/>
        </w:rPr>
        <w:t>2</w:t>
      </w:r>
      <w:r w:rsidRPr="0023591A">
        <w:rPr>
          <w:b/>
          <w:bCs/>
          <w:lang w:eastAsia="zh-CN"/>
        </w:rPr>
        <w:t xml:space="preserve">: </w:t>
      </w:r>
      <w:r w:rsidR="002D3FAF">
        <w:rPr>
          <w:b/>
          <w:bCs/>
          <w:lang w:eastAsia="zh-CN"/>
        </w:rPr>
        <w:t xml:space="preserve">In RRC Connected mode, </w:t>
      </w:r>
      <w:r w:rsidRPr="000036EC">
        <w:rPr>
          <w:b/>
          <w:bCs/>
          <w:lang w:eastAsia="zh-CN"/>
        </w:rPr>
        <w:t>RAN2 only defines the relaxation criteria and when/how to enable/disable RRM relaxations. The exact relaxation methods are to be defined by RAN4</w:t>
      </w:r>
      <w:r w:rsidR="00965F0C">
        <w:rPr>
          <w:b/>
          <w:bCs/>
          <w:lang w:eastAsia="zh-CN"/>
        </w:rPr>
        <w:t>.</w:t>
      </w:r>
    </w:p>
    <w:p w14:paraId="54403172" w14:textId="35B207DD" w:rsidR="00965F0C" w:rsidRDefault="00965F0C" w:rsidP="001B51B3">
      <w:pPr>
        <w:rPr>
          <w:b/>
          <w:bCs/>
          <w:lang w:eastAsia="zh-CN"/>
        </w:rPr>
      </w:pPr>
      <w:r>
        <w:rPr>
          <w:b/>
          <w:bCs/>
          <w:lang w:eastAsia="zh-CN"/>
        </w:rPr>
        <w:t>Proposal</w:t>
      </w:r>
      <w:r w:rsidRPr="0023591A">
        <w:rPr>
          <w:b/>
          <w:bCs/>
          <w:lang w:eastAsia="zh-CN"/>
        </w:rPr>
        <w:t xml:space="preserve"> </w:t>
      </w:r>
      <w:r w:rsidR="002D3FAF">
        <w:rPr>
          <w:b/>
          <w:bCs/>
          <w:lang w:eastAsia="zh-CN"/>
        </w:rPr>
        <w:t>3</w:t>
      </w:r>
      <w:r w:rsidRPr="0023591A">
        <w:rPr>
          <w:b/>
          <w:bCs/>
          <w:lang w:eastAsia="zh-CN"/>
        </w:rPr>
        <w:t xml:space="preserve">: </w:t>
      </w:r>
      <w:r w:rsidR="00A46469">
        <w:rPr>
          <w:b/>
          <w:bCs/>
          <w:lang w:eastAsia="zh-CN"/>
        </w:rPr>
        <w:t xml:space="preserve">In RRC Connected mode, </w:t>
      </w:r>
      <w:r w:rsidR="002D3FAF">
        <w:rPr>
          <w:b/>
          <w:bCs/>
          <w:lang w:eastAsia="zh-CN"/>
        </w:rPr>
        <w:t>RAN4 should define a concrete relaxation method</w:t>
      </w:r>
      <w:r w:rsidR="008D0F40">
        <w:rPr>
          <w:b/>
          <w:bCs/>
          <w:lang w:eastAsia="zh-CN"/>
        </w:rPr>
        <w:t>, e.g., in terms of a scaling factor.</w:t>
      </w:r>
    </w:p>
    <w:p w14:paraId="50967929" w14:textId="2645776F" w:rsidR="008D0F40" w:rsidRPr="00AC2F15" w:rsidRDefault="008D0F40" w:rsidP="008D0F40">
      <w:pPr>
        <w:pStyle w:val="ListParagraph"/>
        <w:numPr>
          <w:ilvl w:val="0"/>
          <w:numId w:val="37"/>
        </w:numPr>
        <w:rPr>
          <w:rFonts w:eastAsia="MS Mincho"/>
          <w:b/>
          <w:bCs/>
          <w:sz w:val="20"/>
          <w:szCs w:val="20"/>
          <w:lang w:val="en-GB" w:eastAsia="zh-CN"/>
        </w:rPr>
      </w:pPr>
      <w:r w:rsidRPr="00AC2F15">
        <w:rPr>
          <w:rFonts w:eastAsia="MS Mincho"/>
          <w:b/>
          <w:bCs/>
          <w:sz w:val="20"/>
          <w:szCs w:val="20"/>
          <w:lang w:val="en-GB" w:eastAsia="zh-CN"/>
        </w:rPr>
        <w:t xml:space="preserve">The scaling factor can either be pre-defined in the spec or </w:t>
      </w:r>
      <w:r w:rsidR="00AC2F15" w:rsidRPr="00AC2F15">
        <w:rPr>
          <w:rFonts w:eastAsia="MS Mincho"/>
          <w:b/>
          <w:bCs/>
          <w:sz w:val="20"/>
          <w:szCs w:val="20"/>
          <w:lang w:val="en-GB" w:eastAsia="zh-CN"/>
        </w:rPr>
        <w:t>can be configured by the network</w:t>
      </w:r>
    </w:p>
    <w:p w14:paraId="3D376275" w14:textId="77777777" w:rsidR="00965F0C" w:rsidRPr="001B51B3" w:rsidRDefault="00965F0C" w:rsidP="001B51B3">
      <w:pPr>
        <w:rPr>
          <w:lang w:eastAsia="zh-CN"/>
        </w:rPr>
      </w:pPr>
    </w:p>
    <w:p w14:paraId="21BF0336" w14:textId="472A6C44" w:rsidR="00A32F61" w:rsidRDefault="00C632CC" w:rsidP="00A32F61">
      <w:pPr>
        <w:pStyle w:val="Heading1"/>
        <w:rPr>
          <w:lang w:val="en-US"/>
        </w:rPr>
      </w:pPr>
      <w:r>
        <w:rPr>
          <w:lang w:val="en-US"/>
        </w:rPr>
        <w:t>Conclusion</w:t>
      </w:r>
    </w:p>
    <w:p w14:paraId="77F4427C" w14:textId="77777777" w:rsidR="00A46469" w:rsidRDefault="00A46469" w:rsidP="00A46469">
      <w:pPr>
        <w:rPr>
          <w:b/>
          <w:bCs/>
          <w:lang w:eastAsia="zh-CN"/>
        </w:rPr>
      </w:pPr>
      <w:r>
        <w:rPr>
          <w:b/>
          <w:bCs/>
          <w:lang w:eastAsia="zh-CN"/>
        </w:rPr>
        <w:t>Observation</w:t>
      </w:r>
      <w:r w:rsidRPr="0023591A">
        <w:rPr>
          <w:b/>
          <w:bCs/>
          <w:lang w:eastAsia="zh-CN"/>
        </w:rPr>
        <w:t xml:space="preserve"> </w:t>
      </w:r>
      <w:r>
        <w:rPr>
          <w:b/>
          <w:bCs/>
          <w:lang w:eastAsia="zh-CN"/>
        </w:rPr>
        <w:t>1</w:t>
      </w:r>
      <w:r w:rsidRPr="0023591A">
        <w:rPr>
          <w:b/>
          <w:bCs/>
          <w:lang w:eastAsia="zh-CN"/>
        </w:rPr>
        <w:t xml:space="preserve">: </w:t>
      </w:r>
      <w:r>
        <w:rPr>
          <w:b/>
          <w:bCs/>
          <w:lang w:eastAsia="zh-CN"/>
        </w:rPr>
        <w:t>Not allowing to configure Rel-17 stationary criterion with Rel-16 low-mobility and not-at-cell-edge criteria may lead to smaller relaxations as compared to Rel-16, which is not desirable.</w:t>
      </w:r>
    </w:p>
    <w:p w14:paraId="70A77758" w14:textId="77777777" w:rsidR="00A46469" w:rsidRDefault="00A46469" w:rsidP="00A46469">
      <w:pPr>
        <w:rPr>
          <w:b/>
          <w:bCs/>
          <w:lang w:eastAsia="zh-CN"/>
        </w:rPr>
      </w:pPr>
      <w:r>
        <w:rPr>
          <w:b/>
          <w:bCs/>
          <w:lang w:eastAsia="zh-CN"/>
        </w:rPr>
        <w:t>Proposal</w:t>
      </w:r>
      <w:r w:rsidRPr="0023591A">
        <w:rPr>
          <w:b/>
          <w:bCs/>
          <w:lang w:eastAsia="zh-CN"/>
        </w:rPr>
        <w:t xml:space="preserve"> </w:t>
      </w:r>
      <w:r>
        <w:rPr>
          <w:b/>
          <w:bCs/>
          <w:lang w:eastAsia="zh-CN"/>
        </w:rPr>
        <w:t>1</w:t>
      </w:r>
      <w:r w:rsidRPr="0023591A">
        <w:rPr>
          <w:b/>
          <w:bCs/>
          <w:lang w:eastAsia="zh-CN"/>
        </w:rPr>
        <w:t xml:space="preserve">: </w:t>
      </w:r>
      <w:r>
        <w:rPr>
          <w:b/>
          <w:bCs/>
          <w:lang w:eastAsia="zh-CN"/>
        </w:rPr>
        <w:t>The scenario of configuring Rel-16 low mobility &amp; Rel-16 not-at-cell-edge criterion together with Rel-17 stationary criterion is allowed.</w:t>
      </w:r>
    </w:p>
    <w:p w14:paraId="5CA19273" w14:textId="77777777" w:rsidR="00A17463" w:rsidRDefault="00A17463" w:rsidP="00A17463">
      <w:pPr>
        <w:rPr>
          <w:b/>
          <w:bCs/>
          <w:lang w:eastAsia="zh-CN"/>
        </w:rPr>
      </w:pPr>
      <w:r>
        <w:rPr>
          <w:b/>
          <w:bCs/>
          <w:lang w:eastAsia="zh-CN"/>
        </w:rPr>
        <w:t>Proposal</w:t>
      </w:r>
      <w:r w:rsidRPr="0023591A">
        <w:rPr>
          <w:b/>
          <w:bCs/>
          <w:lang w:eastAsia="zh-CN"/>
        </w:rPr>
        <w:t xml:space="preserve"> </w:t>
      </w:r>
      <w:r>
        <w:rPr>
          <w:b/>
          <w:bCs/>
          <w:lang w:eastAsia="zh-CN"/>
        </w:rPr>
        <w:t>2</w:t>
      </w:r>
      <w:r w:rsidRPr="0023591A">
        <w:rPr>
          <w:b/>
          <w:bCs/>
          <w:lang w:eastAsia="zh-CN"/>
        </w:rPr>
        <w:t xml:space="preserve">: </w:t>
      </w:r>
      <w:r>
        <w:rPr>
          <w:b/>
          <w:bCs/>
          <w:lang w:eastAsia="zh-CN"/>
        </w:rPr>
        <w:t>When the UE satisfies both Rel-17 stationary and Rel-17 not-at-cell-edge criteria, it can be allowed a relaxation of H1 hours. If the UE further satisfies both the criteria after G1 hours (or G1 consecutive relaxed measurements), measurement relaxation of up-to H2 hours is allowed. H1, H2 and G1 are FFS.</w:t>
      </w:r>
    </w:p>
    <w:p w14:paraId="3D7C2A68" w14:textId="77777777" w:rsidR="00A17463" w:rsidRDefault="00A17463" w:rsidP="00A17463">
      <w:pPr>
        <w:pStyle w:val="ListParagraph"/>
        <w:numPr>
          <w:ilvl w:val="0"/>
          <w:numId w:val="34"/>
        </w:numPr>
        <w:rPr>
          <w:rFonts w:eastAsia="MS Mincho"/>
          <w:b/>
          <w:bCs/>
          <w:sz w:val="20"/>
          <w:szCs w:val="20"/>
          <w:lang w:val="en-GB" w:eastAsia="zh-CN"/>
        </w:rPr>
      </w:pPr>
      <w:r>
        <w:rPr>
          <w:rFonts w:eastAsia="MS Mincho"/>
          <w:b/>
          <w:bCs/>
          <w:sz w:val="20"/>
          <w:szCs w:val="20"/>
          <w:lang w:val="en-GB" w:eastAsia="zh-CN"/>
        </w:rPr>
        <w:t>Example: H1 = 4 hours, H2 = 12 hours, G1 = 24 hours (or 6 consecutive relaxed measurements)</w:t>
      </w:r>
    </w:p>
    <w:p w14:paraId="5F73AF72" w14:textId="77777777" w:rsidR="00A17463" w:rsidRDefault="00A17463" w:rsidP="00A17463">
      <w:pPr>
        <w:pStyle w:val="ListParagraph"/>
        <w:numPr>
          <w:ilvl w:val="0"/>
          <w:numId w:val="34"/>
        </w:numPr>
        <w:rPr>
          <w:rFonts w:eastAsia="MS Mincho"/>
          <w:b/>
          <w:bCs/>
          <w:sz w:val="20"/>
          <w:szCs w:val="20"/>
          <w:lang w:val="en-GB" w:eastAsia="zh-CN"/>
        </w:rPr>
      </w:pPr>
      <w:r>
        <w:rPr>
          <w:rFonts w:eastAsia="MS Mincho"/>
          <w:b/>
          <w:bCs/>
          <w:sz w:val="20"/>
          <w:szCs w:val="20"/>
          <w:lang w:val="en-GB" w:eastAsia="zh-CN"/>
        </w:rPr>
        <w:t>If a</w:t>
      </w:r>
      <w:r w:rsidRPr="00C710E9">
        <w:rPr>
          <w:rFonts w:eastAsia="MS Mincho"/>
          <w:b/>
          <w:bCs/>
          <w:sz w:val="20"/>
          <w:szCs w:val="20"/>
          <w:lang w:val="en-GB" w:eastAsia="zh-CN"/>
        </w:rPr>
        <w:t xml:space="preserve"> single relaxation</w:t>
      </w:r>
      <w:r>
        <w:rPr>
          <w:rFonts w:eastAsia="MS Mincho"/>
          <w:b/>
          <w:bCs/>
          <w:sz w:val="20"/>
          <w:szCs w:val="20"/>
          <w:lang w:val="en-GB" w:eastAsia="zh-CN"/>
        </w:rPr>
        <w:t xml:space="preserve"> period is to be supported, we support a relaxation of at-least 8 hours.</w:t>
      </w:r>
    </w:p>
    <w:p w14:paraId="3C42757A" w14:textId="77777777" w:rsidR="00A17463" w:rsidRDefault="00A17463" w:rsidP="00A46469">
      <w:pPr>
        <w:rPr>
          <w:b/>
          <w:bCs/>
          <w:lang w:eastAsia="zh-CN"/>
        </w:rPr>
      </w:pPr>
    </w:p>
    <w:p w14:paraId="396635B2" w14:textId="0A3F5F94" w:rsidR="00A46469" w:rsidRDefault="00A46469" w:rsidP="00A46469">
      <w:pPr>
        <w:rPr>
          <w:b/>
          <w:bCs/>
          <w:lang w:eastAsia="zh-CN"/>
        </w:rPr>
      </w:pPr>
      <w:r>
        <w:rPr>
          <w:b/>
          <w:bCs/>
          <w:lang w:eastAsia="zh-CN"/>
        </w:rPr>
        <w:t>Observation</w:t>
      </w:r>
      <w:r w:rsidRPr="0023591A">
        <w:rPr>
          <w:b/>
          <w:bCs/>
          <w:lang w:eastAsia="zh-CN"/>
        </w:rPr>
        <w:t xml:space="preserve"> </w:t>
      </w:r>
      <w:r>
        <w:rPr>
          <w:b/>
          <w:bCs/>
          <w:lang w:eastAsia="zh-CN"/>
        </w:rPr>
        <w:t>2</w:t>
      </w:r>
      <w:r w:rsidRPr="0023591A">
        <w:rPr>
          <w:b/>
          <w:bCs/>
          <w:lang w:eastAsia="zh-CN"/>
        </w:rPr>
        <w:t xml:space="preserve">: </w:t>
      </w:r>
      <w:r>
        <w:rPr>
          <w:b/>
          <w:bCs/>
          <w:lang w:eastAsia="zh-CN"/>
        </w:rPr>
        <w:t xml:space="preserve">In RRC Connected mode, </w:t>
      </w:r>
      <w:r w:rsidRPr="000036EC">
        <w:rPr>
          <w:b/>
          <w:bCs/>
          <w:lang w:eastAsia="zh-CN"/>
        </w:rPr>
        <w:t>RAN2 only defines the relaxation criteria and when/how to enable/disable RRM relaxations. The exact relaxation methods are to be defined by RAN4</w:t>
      </w:r>
      <w:r>
        <w:rPr>
          <w:b/>
          <w:bCs/>
          <w:lang w:eastAsia="zh-CN"/>
        </w:rPr>
        <w:t>.</w:t>
      </w:r>
    </w:p>
    <w:p w14:paraId="2126B5F9" w14:textId="35FA3B53" w:rsidR="00A46469" w:rsidRDefault="00A46469" w:rsidP="00A46469">
      <w:pPr>
        <w:rPr>
          <w:b/>
          <w:bCs/>
          <w:lang w:eastAsia="zh-CN"/>
        </w:rPr>
      </w:pPr>
      <w:r>
        <w:rPr>
          <w:b/>
          <w:bCs/>
          <w:lang w:eastAsia="zh-CN"/>
        </w:rPr>
        <w:t>Proposal</w:t>
      </w:r>
      <w:r w:rsidRPr="0023591A">
        <w:rPr>
          <w:b/>
          <w:bCs/>
          <w:lang w:eastAsia="zh-CN"/>
        </w:rPr>
        <w:t xml:space="preserve"> </w:t>
      </w:r>
      <w:r>
        <w:rPr>
          <w:b/>
          <w:bCs/>
          <w:lang w:eastAsia="zh-CN"/>
        </w:rPr>
        <w:t>3</w:t>
      </w:r>
      <w:r w:rsidRPr="0023591A">
        <w:rPr>
          <w:b/>
          <w:bCs/>
          <w:lang w:eastAsia="zh-CN"/>
        </w:rPr>
        <w:t xml:space="preserve">: </w:t>
      </w:r>
      <w:r>
        <w:rPr>
          <w:b/>
          <w:bCs/>
          <w:lang w:eastAsia="zh-CN"/>
        </w:rPr>
        <w:t>In RRC Connected mode, RAN4 should define a concrete relaxation method, e.g., in terms of a scaling factor.</w:t>
      </w:r>
    </w:p>
    <w:p w14:paraId="651FCFCC" w14:textId="77777777" w:rsidR="00A46469" w:rsidRPr="00AC2F15" w:rsidRDefault="00A46469" w:rsidP="00A46469">
      <w:pPr>
        <w:pStyle w:val="ListParagraph"/>
        <w:numPr>
          <w:ilvl w:val="0"/>
          <w:numId w:val="37"/>
        </w:numPr>
        <w:rPr>
          <w:rFonts w:eastAsia="MS Mincho"/>
          <w:b/>
          <w:bCs/>
          <w:sz w:val="20"/>
          <w:szCs w:val="20"/>
          <w:lang w:val="en-GB" w:eastAsia="zh-CN"/>
        </w:rPr>
      </w:pPr>
      <w:r w:rsidRPr="00AC2F15">
        <w:rPr>
          <w:rFonts w:eastAsia="MS Mincho"/>
          <w:b/>
          <w:bCs/>
          <w:sz w:val="20"/>
          <w:szCs w:val="20"/>
          <w:lang w:val="en-GB" w:eastAsia="zh-CN"/>
        </w:rPr>
        <w:t>The scaling factor can either be pre-defined in the spec or can be configured by the network</w:t>
      </w:r>
    </w:p>
    <w:p w14:paraId="54341E9C" w14:textId="77777777" w:rsidR="00CB2B97" w:rsidRPr="00431718" w:rsidRDefault="00CB2B97" w:rsidP="00431718">
      <w:pPr>
        <w:rPr>
          <w:lang w:val="en-US"/>
        </w:rPr>
      </w:pPr>
    </w:p>
    <w:p w14:paraId="0C633F9D" w14:textId="386D47EE" w:rsidR="00797CE5" w:rsidRDefault="00797CE5" w:rsidP="006050F7">
      <w:pPr>
        <w:pStyle w:val="Heading1"/>
        <w:numPr>
          <w:ilvl w:val="0"/>
          <w:numId w:val="0"/>
        </w:numPr>
        <w:rPr>
          <w:lang w:val="en-US"/>
        </w:rPr>
      </w:pPr>
      <w:r>
        <w:rPr>
          <w:lang w:val="en-US"/>
        </w:rPr>
        <w:t>References</w:t>
      </w:r>
    </w:p>
    <w:p w14:paraId="5C26C430" w14:textId="77777777" w:rsidR="00CF1766" w:rsidRDefault="00CF1766" w:rsidP="00CF1766">
      <w:pPr>
        <w:rPr>
          <w:lang w:val="en-US"/>
        </w:rPr>
      </w:pPr>
      <w:r>
        <w:rPr>
          <w:lang w:val="en-US"/>
        </w:rPr>
        <w:t>[1] RP-211574, “</w:t>
      </w:r>
      <w:r w:rsidRPr="00641096">
        <w:rPr>
          <w:lang w:val="en-US"/>
        </w:rPr>
        <w:t>Revised WID on support of reduced capability NR devices</w:t>
      </w:r>
      <w:r>
        <w:rPr>
          <w:lang w:val="en-US"/>
        </w:rPr>
        <w:t xml:space="preserve">”, </w:t>
      </w:r>
      <w:r w:rsidRPr="00761F96">
        <w:rPr>
          <w:lang w:val="en-US"/>
        </w:rPr>
        <w:t>Ericsson</w:t>
      </w:r>
      <w:r>
        <w:rPr>
          <w:lang w:val="en-US"/>
        </w:rPr>
        <w:t>, RAN#92e</w:t>
      </w:r>
    </w:p>
    <w:p w14:paraId="11B6BB53" w14:textId="49005643" w:rsidR="00A717C4" w:rsidRDefault="00CF1766" w:rsidP="00CF1766">
      <w:pPr>
        <w:rPr>
          <w:lang w:val="en-US"/>
        </w:rPr>
      </w:pPr>
      <w:r>
        <w:rPr>
          <w:lang w:val="en-US"/>
        </w:rPr>
        <w:t>[2] R4-2</w:t>
      </w:r>
      <w:r w:rsidR="0071529A">
        <w:rPr>
          <w:lang w:val="en-US"/>
        </w:rPr>
        <w:t>20697</w:t>
      </w:r>
      <w:r w:rsidR="00315B24">
        <w:rPr>
          <w:lang w:val="en-US"/>
        </w:rPr>
        <w:t>4</w:t>
      </w:r>
      <w:r>
        <w:rPr>
          <w:lang w:val="en-US"/>
        </w:rPr>
        <w:t>, “</w:t>
      </w:r>
      <w:r w:rsidR="00A413BE" w:rsidRPr="00A413BE">
        <w:t xml:space="preserve">WF on R17 Redcap </w:t>
      </w:r>
      <w:proofErr w:type="spellStart"/>
      <w:r w:rsidR="00A413BE" w:rsidRPr="00A413BE">
        <w:t>eDRX</w:t>
      </w:r>
      <w:proofErr w:type="spellEnd"/>
      <w:r w:rsidR="00A413BE" w:rsidRPr="00A413BE">
        <w:t xml:space="preserve"> enhancements and RRM measurement relaxations</w:t>
      </w:r>
      <w:r>
        <w:rPr>
          <w:lang w:val="en-US"/>
        </w:rPr>
        <w:t xml:space="preserve">”, </w:t>
      </w:r>
      <w:r w:rsidR="00A413BE">
        <w:rPr>
          <w:lang w:val="en-US"/>
        </w:rPr>
        <w:t>Vivo</w:t>
      </w:r>
      <w:r>
        <w:rPr>
          <w:lang w:val="en-US"/>
        </w:rPr>
        <w:t>, RAN4#</w:t>
      </w:r>
      <w:r w:rsidR="002B34CE">
        <w:rPr>
          <w:lang w:val="en-US"/>
        </w:rPr>
        <w:t>10</w:t>
      </w:r>
      <w:r w:rsidR="0071529A">
        <w:rPr>
          <w:lang w:val="en-US"/>
        </w:rPr>
        <w:t>2</w:t>
      </w:r>
      <w:r>
        <w:rPr>
          <w:lang w:val="en-US"/>
        </w:rPr>
        <w:t>e</w:t>
      </w:r>
    </w:p>
    <w:sectPr w:rsidR="00A717C4"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BE9DF" w14:textId="77777777" w:rsidR="008628CE" w:rsidRDefault="008628CE">
      <w:r>
        <w:separator/>
      </w:r>
    </w:p>
  </w:endnote>
  <w:endnote w:type="continuationSeparator" w:id="0">
    <w:p w14:paraId="1A08B1DA" w14:textId="77777777" w:rsidR="008628CE" w:rsidRDefault="008628CE">
      <w:r>
        <w:continuationSeparator/>
      </w:r>
    </w:p>
  </w:endnote>
  <w:endnote w:type="continuationNotice" w:id="1">
    <w:p w14:paraId="202CE1A2" w14:textId="77777777" w:rsidR="008628CE" w:rsidRDefault="008628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E76BC" w14:textId="77777777" w:rsidR="008628CE" w:rsidRDefault="008628CE">
      <w:r>
        <w:separator/>
      </w:r>
    </w:p>
  </w:footnote>
  <w:footnote w:type="continuationSeparator" w:id="0">
    <w:p w14:paraId="6BCF890E" w14:textId="77777777" w:rsidR="008628CE" w:rsidRDefault="008628CE">
      <w:r>
        <w:continuationSeparator/>
      </w:r>
    </w:p>
  </w:footnote>
  <w:footnote w:type="continuationNotice" w:id="1">
    <w:p w14:paraId="428CACC4" w14:textId="77777777" w:rsidR="008628CE" w:rsidRDefault="008628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529140B"/>
    <w:multiLevelType w:val="hybridMultilevel"/>
    <w:tmpl w:val="203293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6E71BB"/>
    <w:multiLevelType w:val="multilevel"/>
    <w:tmpl w:val="44340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233133"/>
    <w:multiLevelType w:val="hybridMultilevel"/>
    <w:tmpl w:val="7D7C8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2333F9"/>
    <w:multiLevelType w:val="multilevel"/>
    <w:tmpl w:val="179AB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702AA9"/>
    <w:multiLevelType w:val="multilevel"/>
    <w:tmpl w:val="92F8BB72"/>
    <w:lvl w:ilvl="0">
      <w:start w:val="1"/>
      <w:numFmt w:val="bullet"/>
      <w:lvlText w:val=""/>
      <w:lvlJc w:val="left"/>
      <w:pPr>
        <w:tabs>
          <w:tab w:val="num" w:pos="76"/>
        </w:tabs>
        <w:ind w:left="76" w:hanging="360"/>
      </w:pPr>
      <w:rPr>
        <w:rFonts w:ascii="Symbol" w:hAnsi="Symbol" w:hint="default"/>
        <w:sz w:val="20"/>
      </w:rPr>
    </w:lvl>
    <w:lvl w:ilvl="1">
      <w:start w:val="1"/>
      <w:numFmt w:val="bullet"/>
      <w:lvlText w:val=""/>
      <w:lvlJc w:val="left"/>
      <w:pPr>
        <w:tabs>
          <w:tab w:val="num" w:pos="796"/>
        </w:tabs>
        <w:ind w:left="796" w:hanging="360"/>
      </w:pPr>
      <w:rPr>
        <w:rFonts w:ascii="Symbol" w:hAnsi="Symbol" w:hint="default"/>
        <w:sz w:val="20"/>
      </w:rPr>
    </w:lvl>
    <w:lvl w:ilvl="2">
      <w:start w:val="1"/>
      <w:numFmt w:val="bullet"/>
      <w:lvlText w:val=""/>
      <w:lvlJc w:val="left"/>
      <w:pPr>
        <w:tabs>
          <w:tab w:val="num" w:pos="1516"/>
        </w:tabs>
        <w:ind w:left="1516" w:hanging="360"/>
      </w:pPr>
      <w:rPr>
        <w:rFonts w:ascii="Symbol" w:hAnsi="Symbol" w:hint="default"/>
        <w:sz w:val="20"/>
      </w:rPr>
    </w:lvl>
    <w:lvl w:ilvl="3" w:tentative="1">
      <w:start w:val="1"/>
      <w:numFmt w:val="bullet"/>
      <w:lvlText w:val=""/>
      <w:lvlJc w:val="left"/>
      <w:pPr>
        <w:tabs>
          <w:tab w:val="num" w:pos="2236"/>
        </w:tabs>
        <w:ind w:left="2236" w:hanging="360"/>
      </w:pPr>
      <w:rPr>
        <w:rFonts w:ascii="Symbol" w:hAnsi="Symbol" w:hint="default"/>
        <w:sz w:val="20"/>
      </w:rPr>
    </w:lvl>
    <w:lvl w:ilvl="4" w:tentative="1">
      <w:start w:val="1"/>
      <w:numFmt w:val="bullet"/>
      <w:lvlText w:val=""/>
      <w:lvlJc w:val="left"/>
      <w:pPr>
        <w:tabs>
          <w:tab w:val="num" w:pos="2956"/>
        </w:tabs>
        <w:ind w:left="2956" w:hanging="360"/>
      </w:pPr>
      <w:rPr>
        <w:rFonts w:ascii="Symbol" w:hAnsi="Symbol" w:hint="default"/>
        <w:sz w:val="20"/>
      </w:rPr>
    </w:lvl>
    <w:lvl w:ilvl="5" w:tentative="1">
      <w:start w:val="1"/>
      <w:numFmt w:val="bullet"/>
      <w:lvlText w:val=""/>
      <w:lvlJc w:val="left"/>
      <w:pPr>
        <w:tabs>
          <w:tab w:val="num" w:pos="3676"/>
        </w:tabs>
        <w:ind w:left="3676" w:hanging="360"/>
      </w:pPr>
      <w:rPr>
        <w:rFonts w:ascii="Symbol" w:hAnsi="Symbol" w:hint="default"/>
        <w:sz w:val="20"/>
      </w:rPr>
    </w:lvl>
    <w:lvl w:ilvl="6" w:tentative="1">
      <w:start w:val="1"/>
      <w:numFmt w:val="bullet"/>
      <w:lvlText w:val=""/>
      <w:lvlJc w:val="left"/>
      <w:pPr>
        <w:tabs>
          <w:tab w:val="num" w:pos="4396"/>
        </w:tabs>
        <w:ind w:left="4396" w:hanging="360"/>
      </w:pPr>
      <w:rPr>
        <w:rFonts w:ascii="Symbol" w:hAnsi="Symbol" w:hint="default"/>
        <w:sz w:val="20"/>
      </w:rPr>
    </w:lvl>
    <w:lvl w:ilvl="7" w:tentative="1">
      <w:start w:val="1"/>
      <w:numFmt w:val="bullet"/>
      <w:lvlText w:val=""/>
      <w:lvlJc w:val="left"/>
      <w:pPr>
        <w:tabs>
          <w:tab w:val="num" w:pos="5116"/>
        </w:tabs>
        <w:ind w:left="5116" w:hanging="360"/>
      </w:pPr>
      <w:rPr>
        <w:rFonts w:ascii="Symbol" w:hAnsi="Symbol" w:hint="default"/>
        <w:sz w:val="20"/>
      </w:rPr>
    </w:lvl>
    <w:lvl w:ilvl="8" w:tentative="1">
      <w:start w:val="1"/>
      <w:numFmt w:val="bullet"/>
      <w:lvlText w:val=""/>
      <w:lvlJc w:val="left"/>
      <w:pPr>
        <w:tabs>
          <w:tab w:val="num" w:pos="5836"/>
        </w:tabs>
        <w:ind w:left="5836" w:hanging="360"/>
      </w:pPr>
      <w:rPr>
        <w:rFonts w:ascii="Symbol" w:hAnsi="Symbol" w:hint="default"/>
        <w:sz w:val="20"/>
      </w:rPr>
    </w:lvl>
  </w:abstractNum>
  <w:abstractNum w:abstractNumId="8" w15:restartNumberingAfterBreak="0">
    <w:nsid w:val="1C5B129A"/>
    <w:multiLevelType w:val="multilevel"/>
    <w:tmpl w:val="A0BA8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1025D8"/>
    <w:multiLevelType w:val="multilevel"/>
    <w:tmpl w:val="1BDAC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884B44"/>
    <w:multiLevelType w:val="hybridMultilevel"/>
    <w:tmpl w:val="4CBC4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EC25A2"/>
    <w:multiLevelType w:val="hybridMultilevel"/>
    <w:tmpl w:val="BB90F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534F7C"/>
    <w:multiLevelType w:val="multilevel"/>
    <w:tmpl w:val="1F7EA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7B2693E"/>
    <w:multiLevelType w:val="hybridMultilevel"/>
    <w:tmpl w:val="9F8E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F55CF9"/>
    <w:multiLevelType w:val="hybridMultilevel"/>
    <w:tmpl w:val="94AE8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0"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1" w15:restartNumberingAfterBreak="0">
    <w:nsid w:val="4D864039"/>
    <w:multiLevelType w:val="hybridMultilevel"/>
    <w:tmpl w:val="05A03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1147CF"/>
    <w:multiLevelType w:val="hybridMultilevel"/>
    <w:tmpl w:val="CC4C3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CB47AF"/>
    <w:multiLevelType w:val="multilevel"/>
    <w:tmpl w:val="44340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EE5407C"/>
    <w:multiLevelType w:val="multilevel"/>
    <w:tmpl w:val="248C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226321"/>
    <w:multiLevelType w:val="multilevel"/>
    <w:tmpl w:val="44340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665FC6"/>
    <w:multiLevelType w:val="multilevel"/>
    <w:tmpl w:val="44340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42D3198"/>
    <w:multiLevelType w:val="hybridMultilevel"/>
    <w:tmpl w:val="73E6C6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C55E6D"/>
    <w:multiLevelType w:val="multilevel"/>
    <w:tmpl w:val="44340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AD804B2"/>
    <w:multiLevelType w:val="hybridMultilevel"/>
    <w:tmpl w:val="BDD04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9"/>
  </w:num>
  <w:num w:numId="3">
    <w:abstractNumId w:val="35"/>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0"/>
  </w:num>
  <w:num w:numId="8">
    <w:abstractNumId w:val="18"/>
  </w:num>
  <w:num w:numId="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9"/>
  </w:num>
  <w:num w:numId="12">
    <w:abstractNumId w:val="26"/>
  </w:num>
  <w:num w:numId="13">
    <w:abstractNumId w:val="4"/>
  </w:num>
  <w:num w:numId="14">
    <w:abstractNumId w:val="27"/>
  </w:num>
  <w:num w:numId="15">
    <w:abstractNumId w:val="31"/>
  </w:num>
  <w:num w:numId="16">
    <w:abstractNumId w:val="24"/>
  </w:num>
  <w:num w:numId="17">
    <w:abstractNumId w:val="7"/>
  </w:num>
  <w:num w:numId="18">
    <w:abstractNumId w:val="19"/>
  </w:num>
  <w:num w:numId="19">
    <w:abstractNumId w:val="34"/>
  </w:num>
  <w:num w:numId="20">
    <w:abstractNumId w:val="2"/>
  </w:num>
  <w:num w:numId="21">
    <w:abstractNumId w:val="17"/>
  </w:num>
  <w:num w:numId="22">
    <w:abstractNumId w:val="12"/>
  </w:num>
  <w:num w:numId="23">
    <w:abstractNumId w:val="11"/>
  </w:num>
  <w:num w:numId="24">
    <w:abstractNumId w:val="32"/>
  </w:num>
  <w:num w:numId="25">
    <w:abstractNumId w:val="25"/>
    <w:lvlOverride w:ilvl="0">
      <w:startOverride w:val="1"/>
    </w:lvlOverride>
  </w:num>
  <w:num w:numId="26">
    <w:abstractNumId w:val="28"/>
  </w:num>
  <w:num w:numId="27">
    <w:abstractNumId w:val="3"/>
  </w:num>
  <w:num w:numId="28">
    <w:abstractNumId w:val="21"/>
  </w:num>
  <w:num w:numId="29">
    <w:abstractNumId w:val="33"/>
  </w:num>
  <w:num w:numId="30">
    <w:abstractNumId w:val="23"/>
  </w:num>
  <w:num w:numId="31">
    <w:abstractNumId w:val="10"/>
  </w:num>
  <w:num w:numId="32">
    <w:abstractNumId w:val="14"/>
  </w:num>
  <w:num w:numId="33">
    <w:abstractNumId w:val="6"/>
  </w:num>
  <w:num w:numId="34">
    <w:abstractNumId w:val="5"/>
  </w:num>
  <w:num w:numId="35">
    <w:abstractNumId w:val="22"/>
  </w:num>
  <w:num w:numId="36">
    <w:abstractNumId w:val="8"/>
  </w:num>
  <w:num w:numId="37">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123"/>
    <w:rsid w:val="00002CD1"/>
    <w:rsid w:val="00002E74"/>
    <w:rsid w:val="0000301D"/>
    <w:rsid w:val="000032C1"/>
    <w:rsid w:val="0000341B"/>
    <w:rsid w:val="0000341E"/>
    <w:rsid w:val="00003531"/>
    <w:rsid w:val="000036E7"/>
    <w:rsid w:val="000036EC"/>
    <w:rsid w:val="00003883"/>
    <w:rsid w:val="00003B1C"/>
    <w:rsid w:val="00003ED3"/>
    <w:rsid w:val="00004006"/>
    <w:rsid w:val="0000443A"/>
    <w:rsid w:val="000045C2"/>
    <w:rsid w:val="000045F3"/>
    <w:rsid w:val="0000481B"/>
    <w:rsid w:val="00004E62"/>
    <w:rsid w:val="000058D4"/>
    <w:rsid w:val="00005953"/>
    <w:rsid w:val="00005BDE"/>
    <w:rsid w:val="00006110"/>
    <w:rsid w:val="00006198"/>
    <w:rsid w:val="0000667F"/>
    <w:rsid w:val="00006C4A"/>
    <w:rsid w:val="00006C8A"/>
    <w:rsid w:val="00006F33"/>
    <w:rsid w:val="00007021"/>
    <w:rsid w:val="000070D3"/>
    <w:rsid w:val="00007766"/>
    <w:rsid w:val="00007D9E"/>
    <w:rsid w:val="00010283"/>
    <w:rsid w:val="00010342"/>
    <w:rsid w:val="0001034A"/>
    <w:rsid w:val="00010367"/>
    <w:rsid w:val="000106A0"/>
    <w:rsid w:val="00010A4B"/>
    <w:rsid w:val="00010EE0"/>
    <w:rsid w:val="00011027"/>
    <w:rsid w:val="000110F8"/>
    <w:rsid w:val="000115E6"/>
    <w:rsid w:val="0001181D"/>
    <w:rsid w:val="00011C44"/>
    <w:rsid w:val="000123B2"/>
    <w:rsid w:val="0001245D"/>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204C8"/>
    <w:rsid w:val="0002067A"/>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2ED7"/>
    <w:rsid w:val="00023990"/>
    <w:rsid w:val="000239F5"/>
    <w:rsid w:val="00023AE6"/>
    <w:rsid w:val="00023C59"/>
    <w:rsid w:val="0002411A"/>
    <w:rsid w:val="00024216"/>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C32"/>
    <w:rsid w:val="000301B8"/>
    <w:rsid w:val="000302CB"/>
    <w:rsid w:val="00030390"/>
    <w:rsid w:val="0003043E"/>
    <w:rsid w:val="00030480"/>
    <w:rsid w:val="000306C9"/>
    <w:rsid w:val="000306D8"/>
    <w:rsid w:val="000306E1"/>
    <w:rsid w:val="00030D6A"/>
    <w:rsid w:val="00031074"/>
    <w:rsid w:val="0003108E"/>
    <w:rsid w:val="000311C6"/>
    <w:rsid w:val="0003159A"/>
    <w:rsid w:val="000316B9"/>
    <w:rsid w:val="000317A7"/>
    <w:rsid w:val="000318E5"/>
    <w:rsid w:val="00032846"/>
    <w:rsid w:val="00032A06"/>
    <w:rsid w:val="0003352E"/>
    <w:rsid w:val="0003375A"/>
    <w:rsid w:val="000338A8"/>
    <w:rsid w:val="00033B9A"/>
    <w:rsid w:val="00034253"/>
    <w:rsid w:val="000343D2"/>
    <w:rsid w:val="000344EA"/>
    <w:rsid w:val="000345EF"/>
    <w:rsid w:val="0003485D"/>
    <w:rsid w:val="00034928"/>
    <w:rsid w:val="00034BB5"/>
    <w:rsid w:val="00034E2F"/>
    <w:rsid w:val="00034EB5"/>
    <w:rsid w:val="00034EED"/>
    <w:rsid w:val="00034F51"/>
    <w:rsid w:val="00034F8D"/>
    <w:rsid w:val="00034F9C"/>
    <w:rsid w:val="0003558C"/>
    <w:rsid w:val="0003567E"/>
    <w:rsid w:val="00035828"/>
    <w:rsid w:val="000359A2"/>
    <w:rsid w:val="00035DBB"/>
    <w:rsid w:val="0003626F"/>
    <w:rsid w:val="0003633F"/>
    <w:rsid w:val="0003639E"/>
    <w:rsid w:val="0003668C"/>
    <w:rsid w:val="00036F82"/>
    <w:rsid w:val="00036F87"/>
    <w:rsid w:val="00037190"/>
    <w:rsid w:val="00037532"/>
    <w:rsid w:val="000375C1"/>
    <w:rsid w:val="000378CF"/>
    <w:rsid w:val="00037CD0"/>
    <w:rsid w:val="00040184"/>
    <w:rsid w:val="00040549"/>
    <w:rsid w:val="000407FE"/>
    <w:rsid w:val="00040A44"/>
    <w:rsid w:val="00040D39"/>
    <w:rsid w:val="00040DEE"/>
    <w:rsid w:val="000412D4"/>
    <w:rsid w:val="000415ED"/>
    <w:rsid w:val="00041730"/>
    <w:rsid w:val="00041973"/>
    <w:rsid w:val="00041A4F"/>
    <w:rsid w:val="00041BEA"/>
    <w:rsid w:val="00041D2E"/>
    <w:rsid w:val="000420FB"/>
    <w:rsid w:val="000421CD"/>
    <w:rsid w:val="000426FE"/>
    <w:rsid w:val="00042AC7"/>
    <w:rsid w:val="00043021"/>
    <w:rsid w:val="00043AC2"/>
    <w:rsid w:val="00043D07"/>
    <w:rsid w:val="00043D2E"/>
    <w:rsid w:val="00044053"/>
    <w:rsid w:val="0004410C"/>
    <w:rsid w:val="0004411A"/>
    <w:rsid w:val="000446A4"/>
    <w:rsid w:val="00044B9A"/>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339"/>
    <w:rsid w:val="00050E50"/>
    <w:rsid w:val="0005179F"/>
    <w:rsid w:val="00051878"/>
    <w:rsid w:val="00051970"/>
    <w:rsid w:val="00051E8B"/>
    <w:rsid w:val="00052226"/>
    <w:rsid w:val="00052246"/>
    <w:rsid w:val="0005269A"/>
    <w:rsid w:val="00052731"/>
    <w:rsid w:val="000527F7"/>
    <w:rsid w:val="00052C1C"/>
    <w:rsid w:val="00053010"/>
    <w:rsid w:val="000534DD"/>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ABC"/>
    <w:rsid w:val="000601B0"/>
    <w:rsid w:val="000603F0"/>
    <w:rsid w:val="00060970"/>
    <w:rsid w:val="00060AA9"/>
    <w:rsid w:val="00060BA5"/>
    <w:rsid w:val="00060D7F"/>
    <w:rsid w:val="00060F05"/>
    <w:rsid w:val="000610DF"/>
    <w:rsid w:val="00061573"/>
    <w:rsid w:val="00061A4D"/>
    <w:rsid w:val="00061E75"/>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B5C"/>
    <w:rsid w:val="00065D38"/>
    <w:rsid w:val="00065EF3"/>
    <w:rsid w:val="00065FA9"/>
    <w:rsid w:val="00065FD4"/>
    <w:rsid w:val="00066057"/>
    <w:rsid w:val="0006654B"/>
    <w:rsid w:val="000668FB"/>
    <w:rsid w:val="00066DC4"/>
    <w:rsid w:val="00066EC5"/>
    <w:rsid w:val="00066EFF"/>
    <w:rsid w:val="00067530"/>
    <w:rsid w:val="00067DB0"/>
    <w:rsid w:val="00070561"/>
    <w:rsid w:val="00070A20"/>
    <w:rsid w:val="00070D86"/>
    <w:rsid w:val="00070ECC"/>
    <w:rsid w:val="00070F90"/>
    <w:rsid w:val="00071127"/>
    <w:rsid w:val="0007126B"/>
    <w:rsid w:val="000713C1"/>
    <w:rsid w:val="0007156C"/>
    <w:rsid w:val="0007169A"/>
    <w:rsid w:val="00071CD0"/>
    <w:rsid w:val="000720AA"/>
    <w:rsid w:val="000720DB"/>
    <w:rsid w:val="00072661"/>
    <w:rsid w:val="00072859"/>
    <w:rsid w:val="00072E78"/>
    <w:rsid w:val="0007357B"/>
    <w:rsid w:val="000737DA"/>
    <w:rsid w:val="00073D77"/>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EDD"/>
    <w:rsid w:val="0008118C"/>
    <w:rsid w:val="00081270"/>
    <w:rsid w:val="000812C8"/>
    <w:rsid w:val="0008144E"/>
    <w:rsid w:val="000818F9"/>
    <w:rsid w:val="00081957"/>
    <w:rsid w:val="00081DD5"/>
    <w:rsid w:val="000822B1"/>
    <w:rsid w:val="000823D2"/>
    <w:rsid w:val="000823EB"/>
    <w:rsid w:val="000824EF"/>
    <w:rsid w:val="00082634"/>
    <w:rsid w:val="0008272D"/>
    <w:rsid w:val="00082770"/>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DCA"/>
    <w:rsid w:val="000935E6"/>
    <w:rsid w:val="000937D2"/>
    <w:rsid w:val="00093AEA"/>
    <w:rsid w:val="000940C0"/>
    <w:rsid w:val="000940D2"/>
    <w:rsid w:val="000941FB"/>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A3B"/>
    <w:rsid w:val="00097B50"/>
    <w:rsid w:val="00097CC4"/>
    <w:rsid w:val="000A023B"/>
    <w:rsid w:val="000A0B23"/>
    <w:rsid w:val="000A0C79"/>
    <w:rsid w:val="000A0D80"/>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E02"/>
    <w:rsid w:val="000A3F33"/>
    <w:rsid w:val="000A4011"/>
    <w:rsid w:val="000A401B"/>
    <w:rsid w:val="000A412F"/>
    <w:rsid w:val="000A4417"/>
    <w:rsid w:val="000A45F4"/>
    <w:rsid w:val="000A5003"/>
    <w:rsid w:val="000A52AF"/>
    <w:rsid w:val="000A561C"/>
    <w:rsid w:val="000A5772"/>
    <w:rsid w:val="000A6602"/>
    <w:rsid w:val="000A6C97"/>
    <w:rsid w:val="000A6EBC"/>
    <w:rsid w:val="000A6F05"/>
    <w:rsid w:val="000A755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8C5"/>
    <w:rsid w:val="000B2A2E"/>
    <w:rsid w:val="000B2A42"/>
    <w:rsid w:val="000B2EFB"/>
    <w:rsid w:val="000B3621"/>
    <w:rsid w:val="000B38C6"/>
    <w:rsid w:val="000B39AE"/>
    <w:rsid w:val="000B3A48"/>
    <w:rsid w:val="000B434A"/>
    <w:rsid w:val="000B449C"/>
    <w:rsid w:val="000B44A6"/>
    <w:rsid w:val="000B475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4A2"/>
    <w:rsid w:val="000C152D"/>
    <w:rsid w:val="000C1918"/>
    <w:rsid w:val="000C1BED"/>
    <w:rsid w:val="000C1C88"/>
    <w:rsid w:val="000C1EBE"/>
    <w:rsid w:val="000C24DA"/>
    <w:rsid w:val="000C26FD"/>
    <w:rsid w:val="000C27A2"/>
    <w:rsid w:val="000C2906"/>
    <w:rsid w:val="000C291C"/>
    <w:rsid w:val="000C2D10"/>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2B3"/>
    <w:rsid w:val="000D460D"/>
    <w:rsid w:val="000D46EE"/>
    <w:rsid w:val="000D4BA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6ED2"/>
    <w:rsid w:val="000D7224"/>
    <w:rsid w:val="000D723F"/>
    <w:rsid w:val="000D73A6"/>
    <w:rsid w:val="000D784A"/>
    <w:rsid w:val="000D7B88"/>
    <w:rsid w:val="000D7FAD"/>
    <w:rsid w:val="000E0350"/>
    <w:rsid w:val="000E0492"/>
    <w:rsid w:val="000E06B8"/>
    <w:rsid w:val="000E085A"/>
    <w:rsid w:val="000E09BA"/>
    <w:rsid w:val="000E0B24"/>
    <w:rsid w:val="000E0D90"/>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3D2"/>
    <w:rsid w:val="000F4773"/>
    <w:rsid w:val="000F52A8"/>
    <w:rsid w:val="000F5331"/>
    <w:rsid w:val="000F54BF"/>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211"/>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09"/>
    <w:rsid w:val="0010418D"/>
    <w:rsid w:val="001041A5"/>
    <w:rsid w:val="00104258"/>
    <w:rsid w:val="00104747"/>
    <w:rsid w:val="00104B9A"/>
    <w:rsid w:val="00104C7B"/>
    <w:rsid w:val="00104EC3"/>
    <w:rsid w:val="0010522E"/>
    <w:rsid w:val="001057B9"/>
    <w:rsid w:val="00105D2B"/>
    <w:rsid w:val="0010635D"/>
    <w:rsid w:val="00106461"/>
    <w:rsid w:val="00106970"/>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788"/>
    <w:rsid w:val="00113AEF"/>
    <w:rsid w:val="00113C65"/>
    <w:rsid w:val="00113EFC"/>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17DB0"/>
    <w:rsid w:val="00120028"/>
    <w:rsid w:val="0012027C"/>
    <w:rsid w:val="0012072F"/>
    <w:rsid w:val="00120A7F"/>
    <w:rsid w:val="00120AEF"/>
    <w:rsid w:val="00120D77"/>
    <w:rsid w:val="00120DDC"/>
    <w:rsid w:val="00120EA2"/>
    <w:rsid w:val="001211BE"/>
    <w:rsid w:val="00121562"/>
    <w:rsid w:val="0012171B"/>
    <w:rsid w:val="00121952"/>
    <w:rsid w:val="00121A63"/>
    <w:rsid w:val="00121A7B"/>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7EE"/>
    <w:rsid w:val="00131E99"/>
    <w:rsid w:val="00131FD4"/>
    <w:rsid w:val="0013250C"/>
    <w:rsid w:val="00132767"/>
    <w:rsid w:val="00133103"/>
    <w:rsid w:val="00133156"/>
    <w:rsid w:val="0013328B"/>
    <w:rsid w:val="001332D2"/>
    <w:rsid w:val="001340F3"/>
    <w:rsid w:val="0013441D"/>
    <w:rsid w:val="00134714"/>
    <w:rsid w:val="00134A77"/>
    <w:rsid w:val="00134AFA"/>
    <w:rsid w:val="0013508A"/>
    <w:rsid w:val="001352DA"/>
    <w:rsid w:val="001353D9"/>
    <w:rsid w:val="001355D8"/>
    <w:rsid w:val="0013570E"/>
    <w:rsid w:val="00135A8C"/>
    <w:rsid w:val="00135AA0"/>
    <w:rsid w:val="00135B2D"/>
    <w:rsid w:val="00135E13"/>
    <w:rsid w:val="001360B9"/>
    <w:rsid w:val="00136339"/>
    <w:rsid w:val="001366D6"/>
    <w:rsid w:val="00136BDF"/>
    <w:rsid w:val="00136E15"/>
    <w:rsid w:val="001372B1"/>
    <w:rsid w:val="00137423"/>
    <w:rsid w:val="0013763B"/>
    <w:rsid w:val="001378B9"/>
    <w:rsid w:val="00137912"/>
    <w:rsid w:val="00140363"/>
    <w:rsid w:val="00140862"/>
    <w:rsid w:val="001408A4"/>
    <w:rsid w:val="0014108C"/>
    <w:rsid w:val="00141262"/>
    <w:rsid w:val="001415CD"/>
    <w:rsid w:val="001415F6"/>
    <w:rsid w:val="00142166"/>
    <w:rsid w:val="001421C5"/>
    <w:rsid w:val="001425D9"/>
    <w:rsid w:val="00142725"/>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C82"/>
    <w:rsid w:val="00144F37"/>
    <w:rsid w:val="001458BF"/>
    <w:rsid w:val="00145B35"/>
    <w:rsid w:val="00145C8F"/>
    <w:rsid w:val="00145CE2"/>
    <w:rsid w:val="00146354"/>
    <w:rsid w:val="0014638D"/>
    <w:rsid w:val="00146933"/>
    <w:rsid w:val="00146A76"/>
    <w:rsid w:val="00146FA2"/>
    <w:rsid w:val="001471FC"/>
    <w:rsid w:val="00147407"/>
    <w:rsid w:val="00147C15"/>
    <w:rsid w:val="001503C2"/>
    <w:rsid w:val="001505F9"/>
    <w:rsid w:val="0015074E"/>
    <w:rsid w:val="00150E12"/>
    <w:rsid w:val="00150F51"/>
    <w:rsid w:val="00150FCA"/>
    <w:rsid w:val="00151091"/>
    <w:rsid w:val="00151565"/>
    <w:rsid w:val="001516D8"/>
    <w:rsid w:val="00151825"/>
    <w:rsid w:val="001518EA"/>
    <w:rsid w:val="001519B1"/>
    <w:rsid w:val="00151ABA"/>
    <w:rsid w:val="00151B5F"/>
    <w:rsid w:val="00151B94"/>
    <w:rsid w:val="00152169"/>
    <w:rsid w:val="0015239C"/>
    <w:rsid w:val="001530BD"/>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6605"/>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4"/>
    <w:rsid w:val="001625AA"/>
    <w:rsid w:val="00162A3C"/>
    <w:rsid w:val="00162AD6"/>
    <w:rsid w:val="00162C83"/>
    <w:rsid w:val="0016310C"/>
    <w:rsid w:val="0016332A"/>
    <w:rsid w:val="001633D2"/>
    <w:rsid w:val="00163472"/>
    <w:rsid w:val="0016369F"/>
    <w:rsid w:val="001638F0"/>
    <w:rsid w:val="00163997"/>
    <w:rsid w:val="00163E56"/>
    <w:rsid w:val="0016446F"/>
    <w:rsid w:val="00164660"/>
    <w:rsid w:val="001646A8"/>
    <w:rsid w:val="00164DF9"/>
    <w:rsid w:val="00164EFD"/>
    <w:rsid w:val="00165031"/>
    <w:rsid w:val="00165223"/>
    <w:rsid w:val="0016554F"/>
    <w:rsid w:val="00165B7F"/>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BC8"/>
    <w:rsid w:val="00172D33"/>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10A"/>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10"/>
    <w:rsid w:val="00190744"/>
    <w:rsid w:val="00190DFF"/>
    <w:rsid w:val="00190F12"/>
    <w:rsid w:val="0019114E"/>
    <w:rsid w:val="001916F8"/>
    <w:rsid w:val="00191C6E"/>
    <w:rsid w:val="00191D33"/>
    <w:rsid w:val="00192293"/>
    <w:rsid w:val="001922AA"/>
    <w:rsid w:val="001925A9"/>
    <w:rsid w:val="00192694"/>
    <w:rsid w:val="001929EC"/>
    <w:rsid w:val="00192D4C"/>
    <w:rsid w:val="00193142"/>
    <w:rsid w:val="00193747"/>
    <w:rsid w:val="00193BAC"/>
    <w:rsid w:val="0019493C"/>
    <w:rsid w:val="00194E5B"/>
    <w:rsid w:val="00194EB2"/>
    <w:rsid w:val="00194F63"/>
    <w:rsid w:val="00195526"/>
    <w:rsid w:val="00195578"/>
    <w:rsid w:val="001956A0"/>
    <w:rsid w:val="00195747"/>
    <w:rsid w:val="00195A89"/>
    <w:rsid w:val="00195FDF"/>
    <w:rsid w:val="001961E0"/>
    <w:rsid w:val="001966D2"/>
    <w:rsid w:val="00196836"/>
    <w:rsid w:val="00196FDA"/>
    <w:rsid w:val="001971C3"/>
    <w:rsid w:val="001972BE"/>
    <w:rsid w:val="0019779B"/>
    <w:rsid w:val="00197B18"/>
    <w:rsid w:val="00197B89"/>
    <w:rsid w:val="00197F58"/>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4F6"/>
    <w:rsid w:val="001A297B"/>
    <w:rsid w:val="001A2F89"/>
    <w:rsid w:val="001A3553"/>
    <w:rsid w:val="001A3F9E"/>
    <w:rsid w:val="001A4C57"/>
    <w:rsid w:val="001A4E23"/>
    <w:rsid w:val="001A50B1"/>
    <w:rsid w:val="001A5820"/>
    <w:rsid w:val="001A584A"/>
    <w:rsid w:val="001A586F"/>
    <w:rsid w:val="001A593E"/>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A4F"/>
    <w:rsid w:val="001B1CEA"/>
    <w:rsid w:val="001B1E16"/>
    <w:rsid w:val="001B217F"/>
    <w:rsid w:val="001B2219"/>
    <w:rsid w:val="001B2401"/>
    <w:rsid w:val="001B2495"/>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1B3"/>
    <w:rsid w:val="001B53A9"/>
    <w:rsid w:val="001B5847"/>
    <w:rsid w:val="001B590B"/>
    <w:rsid w:val="001B61DE"/>
    <w:rsid w:val="001B66C2"/>
    <w:rsid w:val="001B674A"/>
    <w:rsid w:val="001B68A0"/>
    <w:rsid w:val="001B6982"/>
    <w:rsid w:val="001B6A05"/>
    <w:rsid w:val="001B6B77"/>
    <w:rsid w:val="001B6C12"/>
    <w:rsid w:val="001B795D"/>
    <w:rsid w:val="001B79A8"/>
    <w:rsid w:val="001B7E76"/>
    <w:rsid w:val="001B7EC6"/>
    <w:rsid w:val="001C01B9"/>
    <w:rsid w:val="001C064F"/>
    <w:rsid w:val="001C0B98"/>
    <w:rsid w:val="001C11F9"/>
    <w:rsid w:val="001C1821"/>
    <w:rsid w:val="001C186D"/>
    <w:rsid w:val="001C1BB8"/>
    <w:rsid w:val="001C1CDE"/>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5E52"/>
    <w:rsid w:val="001C6147"/>
    <w:rsid w:val="001C6C98"/>
    <w:rsid w:val="001C71F2"/>
    <w:rsid w:val="001C7AB5"/>
    <w:rsid w:val="001C7CB9"/>
    <w:rsid w:val="001C7FE6"/>
    <w:rsid w:val="001D04B9"/>
    <w:rsid w:val="001D0D0C"/>
    <w:rsid w:val="001D1447"/>
    <w:rsid w:val="001D1469"/>
    <w:rsid w:val="001D17A0"/>
    <w:rsid w:val="001D1841"/>
    <w:rsid w:val="001D197E"/>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C37"/>
    <w:rsid w:val="001D4E36"/>
    <w:rsid w:val="001D4FC4"/>
    <w:rsid w:val="001D5080"/>
    <w:rsid w:val="001D52E4"/>
    <w:rsid w:val="001D52FE"/>
    <w:rsid w:val="001D5430"/>
    <w:rsid w:val="001D5B7D"/>
    <w:rsid w:val="001D5D39"/>
    <w:rsid w:val="001D607A"/>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77C"/>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EF2"/>
    <w:rsid w:val="001E50C8"/>
    <w:rsid w:val="001E52E9"/>
    <w:rsid w:val="001E537A"/>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4F3E"/>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DDD"/>
    <w:rsid w:val="00200E52"/>
    <w:rsid w:val="00200E56"/>
    <w:rsid w:val="00200EFC"/>
    <w:rsid w:val="00200F08"/>
    <w:rsid w:val="0020127A"/>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02C"/>
    <w:rsid w:val="002132B5"/>
    <w:rsid w:val="00213766"/>
    <w:rsid w:val="00213DC1"/>
    <w:rsid w:val="002142D2"/>
    <w:rsid w:val="0021443F"/>
    <w:rsid w:val="0021455A"/>
    <w:rsid w:val="00214938"/>
    <w:rsid w:val="00214AC7"/>
    <w:rsid w:val="00214FC9"/>
    <w:rsid w:val="0021523B"/>
    <w:rsid w:val="0021593F"/>
    <w:rsid w:val="00215962"/>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477"/>
    <w:rsid w:val="002376C5"/>
    <w:rsid w:val="00237771"/>
    <w:rsid w:val="00237BAA"/>
    <w:rsid w:val="00237E42"/>
    <w:rsid w:val="0024085D"/>
    <w:rsid w:val="00240B45"/>
    <w:rsid w:val="00240B88"/>
    <w:rsid w:val="00240E24"/>
    <w:rsid w:val="0024118F"/>
    <w:rsid w:val="00242173"/>
    <w:rsid w:val="002421F0"/>
    <w:rsid w:val="00242C29"/>
    <w:rsid w:val="00242CC2"/>
    <w:rsid w:val="00242DE1"/>
    <w:rsid w:val="00242F4D"/>
    <w:rsid w:val="0024339A"/>
    <w:rsid w:val="00243641"/>
    <w:rsid w:val="002437DD"/>
    <w:rsid w:val="00244113"/>
    <w:rsid w:val="0024412D"/>
    <w:rsid w:val="0024446E"/>
    <w:rsid w:val="00244540"/>
    <w:rsid w:val="0024454E"/>
    <w:rsid w:val="00244DE5"/>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357"/>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2BF"/>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045"/>
    <w:rsid w:val="00285585"/>
    <w:rsid w:val="00285637"/>
    <w:rsid w:val="00285EFB"/>
    <w:rsid w:val="00286269"/>
    <w:rsid w:val="0028636D"/>
    <w:rsid w:val="002865FA"/>
    <w:rsid w:val="002868F8"/>
    <w:rsid w:val="002869C0"/>
    <w:rsid w:val="00286B25"/>
    <w:rsid w:val="0028755B"/>
    <w:rsid w:val="00290020"/>
    <w:rsid w:val="002903A1"/>
    <w:rsid w:val="00290419"/>
    <w:rsid w:val="00290AAA"/>
    <w:rsid w:val="00290B2A"/>
    <w:rsid w:val="00291427"/>
    <w:rsid w:val="002918D7"/>
    <w:rsid w:val="00291CFD"/>
    <w:rsid w:val="00291E02"/>
    <w:rsid w:val="00292022"/>
    <w:rsid w:val="002920AC"/>
    <w:rsid w:val="002921C4"/>
    <w:rsid w:val="0029264D"/>
    <w:rsid w:val="0029270A"/>
    <w:rsid w:val="002927AC"/>
    <w:rsid w:val="002932EC"/>
    <w:rsid w:val="00293690"/>
    <w:rsid w:val="00293966"/>
    <w:rsid w:val="00293C4F"/>
    <w:rsid w:val="00293E2D"/>
    <w:rsid w:val="00293F44"/>
    <w:rsid w:val="0029451A"/>
    <w:rsid w:val="00294592"/>
    <w:rsid w:val="00294860"/>
    <w:rsid w:val="0029558F"/>
    <w:rsid w:val="00295815"/>
    <w:rsid w:val="00295AAC"/>
    <w:rsid w:val="002960F3"/>
    <w:rsid w:val="002968C9"/>
    <w:rsid w:val="00296A7D"/>
    <w:rsid w:val="00296B7E"/>
    <w:rsid w:val="00296CB8"/>
    <w:rsid w:val="00296FCC"/>
    <w:rsid w:val="002976AF"/>
    <w:rsid w:val="00297836"/>
    <w:rsid w:val="00297B1F"/>
    <w:rsid w:val="00297B7D"/>
    <w:rsid w:val="00297C07"/>
    <w:rsid w:val="002A083B"/>
    <w:rsid w:val="002A1083"/>
    <w:rsid w:val="002A13A0"/>
    <w:rsid w:val="002A1AD8"/>
    <w:rsid w:val="002A1EE9"/>
    <w:rsid w:val="002A24A1"/>
    <w:rsid w:val="002A271D"/>
    <w:rsid w:val="002A2A0A"/>
    <w:rsid w:val="002A2BD7"/>
    <w:rsid w:val="002A3539"/>
    <w:rsid w:val="002A3790"/>
    <w:rsid w:val="002A3BFD"/>
    <w:rsid w:val="002A3CE0"/>
    <w:rsid w:val="002A3D19"/>
    <w:rsid w:val="002A429C"/>
    <w:rsid w:val="002A439C"/>
    <w:rsid w:val="002A4B2C"/>
    <w:rsid w:val="002A5089"/>
    <w:rsid w:val="002A5C74"/>
    <w:rsid w:val="002A61D2"/>
    <w:rsid w:val="002A676A"/>
    <w:rsid w:val="002A6AD1"/>
    <w:rsid w:val="002A6E5F"/>
    <w:rsid w:val="002A6EC3"/>
    <w:rsid w:val="002A6F0D"/>
    <w:rsid w:val="002A7425"/>
    <w:rsid w:val="002A7D4F"/>
    <w:rsid w:val="002B000D"/>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CE"/>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5F"/>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5F7"/>
    <w:rsid w:val="002D282D"/>
    <w:rsid w:val="002D2956"/>
    <w:rsid w:val="002D2ADE"/>
    <w:rsid w:val="002D2F41"/>
    <w:rsid w:val="002D2F64"/>
    <w:rsid w:val="002D34E6"/>
    <w:rsid w:val="002D371B"/>
    <w:rsid w:val="002D3739"/>
    <w:rsid w:val="002D3E06"/>
    <w:rsid w:val="002D3FAF"/>
    <w:rsid w:val="002D4020"/>
    <w:rsid w:val="002D465B"/>
    <w:rsid w:val="002D467C"/>
    <w:rsid w:val="002D4732"/>
    <w:rsid w:val="002D4919"/>
    <w:rsid w:val="002D4A80"/>
    <w:rsid w:val="002D4F07"/>
    <w:rsid w:val="002D5DDD"/>
    <w:rsid w:val="002D5FB1"/>
    <w:rsid w:val="002D6076"/>
    <w:rsid w:val="002D60AC"/>
    <w:rsid w:val="002D6137"/>
    <w:rsid w:val="002D6707"/>
    <w:rsid w:val="002D6A77"/>
    <w:rsid w:val="002D73F9"/>
    <w:rsid w:val="002D74E0"/>
    <w:rsid w:val="002D7845"/>
    <w:rsid w:val="002D7A3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5C3"/>
    <w:rsid w:val="002E4956"/>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B81"/>
    <w:rsid w:val="002F1CD5"/>
    <w:rsid w:val="002F1DB2"/>
    <w:rsid w:val="002F1FBE"/>
    <w:rsid w:val="002F1FD2"/>
    <w:rsid w:val="002F21B9"/>
    <w:rsid w:val="002F271A"/>
    <w:rsid w:val="002F278A"/>
    <w:rsid w:val="002F2D1F"/>
    <w:rsid w:val="002F2F91"/>
    <w:rsid w:val="002F30A2"/>
    <w:rsid w:val="002F3196"/>
    <w:rsid w:val="002F3738"/>
    <w:rsid w:val="002F3785"/>
    <w:rsid w:val="002F3993"/>
    <w:rsid w:val="002F3ACB"/>
    <w:rsid w:val="002F3D42"/>
    <w:rsid w:val="002F3DC5"/>
    <w:rsid w:val="002F4011"/>
    <w:rsid w:val="002F4090"/>
    <w:rsid w:val="002F4167"/>
    <w:rsid w:val="002F4181"/>
    <w:rsid w:val="002F42DC"/>
    <w:rsid w:val="002F4302"/>
    <w:rsid w:val="002F48A3"/>
    <w:rsid w:val="002F48FD"/>
    <w:rsid w:val="002F4A0C"/>
    <w:rsid w:val="002F4A63"/>
    <w:rsid w:val="002F4C00"/>
    <w:rsid w:val="002F5ACA"/>
    <w:rsid w:val="002F6187"/>
    <w:rsid w:val="002F62BA"/>
    <w:rsid w:val="002F6388"/>
    <w:rsid w:val="002F6405"/>
    <w:rsid w:val="002F6570"/>
    <w:rsid w:val="002F6A8C"/>
    <w:rsid w:val="002F6C2A"/>
    <w:rsid w:val="002F74D8"/>
    <w:rsid w:val="002F7510"/>
    <w:rsid w:val="002F7BAD"/>
    <w:rsid w:val="002F7E3E"/>
    <w:rsid w:val="0030014B"/>
    <w:rsid w:val="003001D7"/>
    <w:rsid w:val="00300266"/>
    <w:rsid w:val="003002E2"/>
    <w:rsid w:val="00300433"/>
    <w:rsid w:val="00300526"/>
    <w:rsid w:val="003006E7"/>
    <w:rsid w:val="003007C1"/>
    <w:rsid w:val="00300A06"/>
    <w:rsid w:val="00300A8D"/>
    <w:rsid w:val="00300FD9"/>
    <w:rsid w:val="0030122D"/>
    <w:rsid w:val="0030171F"/>
    <w:rsid w:val="0030196C"/>
    <w:rsid w:val="00301A11"/>
    <w:rsid w:val="00301B0D"/>
    <w:rsid w:val="00301D6A"/>
    <w:rsid w:val="00301EFA"/>
    <w:rsid w:val="00301FCC"/>
    <w:rsid w:val="00302763"/>
    <w:rsid w:val="0030287E"/>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55AE"/>
    <w:rsid w:val="003058DF"/>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352"/>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16"/>
    <w:rsid w:val="0031384E"/>
    <w:rsid w:val="00313C8F"/>
    <w:rsid w:val="00314035"/>
    <w:rsid w:val="0031453A"/>
    <w:rsid w:val="0031464C"/>
    <w:rsid w:val="0031487D"/>
    <w:rsid w:val="00314C17"/>
    <w:rsid w:val="00314DB0"/>
    <w:rsid w:val="00314DB7"/>
    <w:rsid w:val="00314F95"/>
    <w:rsid w:val="00315017"/>
    <w:rsid w:val="00315600"/>
    <w:rsid w:val="003156A6"/>
    <w:rsid w:val="00315A8C"/>
    <w:rsid w:val="00315B24"/>
    <w:rsid w:val="00315DEB"/>
    <w:rsid w:val="00315E60"/>
    <w:rsid w:val="00315F77"/>
    <w:rsid w:val="00316595"/>
    <w:rsid w:val="00316A07"/>
    <w:rsid w:val="00316AB2"/>
    <w:rsid w:val="003170F6"/>
    <w:rsid w:val="003173FB"/>
    <w:rsid w:val="003175E3"/>
    <w:rsid w:val="003176C7"/>
    <w:rsid w:val="0031779E"/>
    <w:rsid w:val="0032082A"/>
    <w:rsid w:val="00320B87"/>
    <w:rsid w:val="00321007"/>
    <w:rsid w:val="00321552"/>
    <w:rsid w:val="00321D66"/>
    <w:rsid w:val="00321EE2"/>
    <w:rsid w:val="003220E3"/>
    <w:rsid w:val="00322AA7"/>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0E92"/>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503"/>
    <w:rsid w:val="00333723"/>
    <w:rsid w:val="00333783"/>
    <w:rsid w:val="00333BB3"/>
    <w:rsid w:val="00333FF4"/>
    <w:rsid w:val="003341E6"/>
    <w:rsid w:val="003343D0"/>
    <w:rsid w:val="00334479"/>
    <w:rsid w:val="003344FC"/>
    <w:rsid w:val="0033458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157C"/>
    <w:rsid w:val="00341852"/>
    <w:rsid w:val="0034236D"/>
    <w:rsid w:val="0034264B"/>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0F4"/>
    <w:rsid w:val="00345468"/>
    <w:rsid w:val="00345715"/>
    <w:rsid w:val="00345CD4"/>
    <w:rsid w:val="00345CDD"/>
    <w:rsid w:val="00345E8D"/>
    <w:rsid w:val="00345FF9"/>
    <w:rsid w:val="0034613F"/>
    <w:rsid w:val="0034624D"/>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1DF5"/>
    <w:rsid w:val="0035214E"/>
    <w:rsid w:val="00352426"/>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5DC"/>
    <w:rsid w:val="0036769E"/>
    <w:rsid w:val="003676BB"/>
    <w:rsid w:val="00367A91"/>
    <w:rsid w:val="00367B50"/>
    <w:rsid w:val="00367B54"/>
    <w:rsid w:val="00367EA8"/>
    <w:rsid w:val="00370014"/>
    <w:rsid w:val="00370802"/>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5C02"/>
    <w:rsid w:val="00375CE7"/>
    <w:rsid w:val="00376137"/>
    <w:rsid w:val="00376C8D"/>
    <w:rsid w:val="00376D03"/>
    <w:rsid w:val="00376F94"/>
    <w:rsid w:val="00377295"/>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2F9F"/>
    <w:rsid w:val="00383154"/>
    <w:rsid w:val="00383432"/>
    <w:rsid w:val="00383571"/>
    <w:rsid w:val="003836A2"/>
    <w:rsid w:val="0038394E"/>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966"/>
    <w:rsid w:val="003869C2"/>
    <w:rsid w:val="00386D4D"/>
    <w:rsid w:val="00386E0F"/>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6C6"/>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894"/>
    <w:rsid w:val="003A3FE8"/>
    <w:rsid w:val="003A4475"/>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7B2"/>
    <w:rsid w:val="003B1829"/>
    <w:rsid w:val="003B1B4B"/>
    <w:rsid w:val="003B1F95"/>
    <w:rsid w:val="003B2506"/>
    <w:rsid w:val="003B2540"/>
    <w:rsid w:val="003B2729"/>
    <w:rsid w:val="003B2B69"/>
    <w:rsid w:val="003B3316"/>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4C6"/>
    <w:rsid w:val="003B663C"/>
    <w:rsid w:val="003B6801"/>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09D"/>
    <w:rsid w:val="003C21AE"/>
    <w:rsid w:val="003C2607"/>
    <w:rsid w:val="003C2700"/>
    <w:rsid w:val="003C2936"/>
    <w:rsid w:val="003C2B8F"/>
    <w:rsid w:val="003C2F7F"/>
    <w:rsid w:val="003C2FAA"/>
    <w:rsid w:val="003C3065"/>
    <w:rsid w:val="003C3144"/>
    <w:rsid w:val="003C3183"/>
    <w:rsid w:val="003C37C2"/>
    <w:rsid w:val="003C3900"/>
    <w:rsid w:val="003C3BFE"/>
    <w:rsid w:val="003C3C62"/>
    <w:rsid w:val="003C3E59"/>
    <w:rsid w:val="003C434E"/>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600"/>
    <w:rsid w:val="003D160A"/>
    <w:rsid w:val="003D1991"/>
    <w:rsid w:val="003D1B40"/>
    <w:rsid w:val="003D1CE3"/>
    <w:rsid w:val="003D1D72"/>
    <w:rsid w:val="003D1DEB"/>
    <w:rsid w:val="003D1EFA"/>
    <w:rsid w:val="003D246C"/>
    <w:rsid w:val="003D27A4"/>
    <w:rsid w:val="003D2A12"/>
    <w:rsid w:val="003D2C1E"/>
    <w:rsid w:val="003D2CC9"/>
    <w:rsid w:val="003D2FB3"/>
    <w:rsid w:val="003D3513"/>
    <w:rsid w:val="003D37BB"/>
    <w:rsid w:val="003D39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377"/>
    <w:rsid w:val="003E16D1"/>
    <w:rsid w:val="003E1B49"/>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A69"/>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7A2"/>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24"/>
    <w:rsid w:val="003F2843"/>
    <w:rsid w:val="003F28F9"/>
    <w:rsid w:val="003F29FB"/>
    <w:rsid w:val="003F2AAD"/>
    <w:rsid w:val="003F2DA5"/>
    <w:rsid w:val="003F2E56"/>
    <w:rsid w:val="003F3099"/>
    <w:rsid w:val="003F3252"/>
    <w:rsid w:val="003F3784"/>
    <w:rsid w:val="003F3C05"/>
    <w:rsid w:val="003F3D6B"/>
    <w:rsid w:val="003F3D71"/>
    <w:rsid w:val="003F45F1"/>
    <w:rsid w:val="003F491F"/>
    <w:rsid w:val="003F5320"/>
    <w:rsid w:val="003F54D2"/>
    <w:rsid w:val="003F57A2"/>
    <w:rsid w:val="003F5ADC"/>
    <w:rsid w:val="003F5B8D"/>
    <w:rsid w:val="003F5D0A"/>
    <w:rsid w:val="003F5E5D"/>
    <w:rsid w:val="003F5ED7"/>
    <w:rsid w:val="003F6C3D"/>
    <w:rsid w:val="003F6F50"/>
    <w:rsid w:val="003F7204"/>
    <w:rsid w:val="003F7481"/>
    <w:rsid w:val="003F7613"/>
    <w:rsid w:val="003F7668"/>
    <w:rsid w:val="003F7CC1"/>
    <w:rsid w:val="003F7E7E"/>
    <w:rsid w:val="004003A2"/>
    <w:rsid w:val="00400B64"/>
    <w:rsid w:val="00400BE2"/>
    <w:rsid w:val="00400C5B"/>
    <w:rsid w:val="00402187"/>
    <w:rsid w:val="0040243F"/>
    <w:rsid w:val="0040282B"/>
    <w:rsid w:val="00402BB1"/>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64B"/>
    <w:rsid w:val="00421761"/>
    <w:rsid w:val="00421826"/>
    <w:rsid w:val="0042183C"/>
    <w:rsid w:val="00421879"/>
    <w:rsid w:val="00421CEB"/>
    <w:rsid w:val="00421E71"/>
    <w:rsid w:val="00421F73"/>
    <w:rsid w:val="00422127"/>
    <w:rsid w:val="004221EC"/>
    <w:rsid w:val="00422361"/>
    <w:rsid w:val="00422777"/>
    <w:rsid w:val="00422BB2"/>
    <w:rsid w:val="00422BCC"/>
    <w:rsid w:val="00422C54"/>
    <w:rsid w:val="00422D93"/>
    <w:rsid w:val="00422DD7"/>
    <w:rsid w:val="00422E03"/>
    <w:rsid w:val="00422E0A"/>
    <w:rsid w:val="0042305C"/>
    <w:rsid w:val="0042320D"/>
    <w:rsid w:val="0042335E"/>
    <w:rsid w:val="0042346E"/>
    <w:rsid w:val="0042368D"/>
    <w:rsid w:val="00423FE3"/>
    <w:rsid w:val="0042408F"/>
    <w:rsid w:val="0042427E"/>
    <w:rsid w:val="0042453D"/>
    <w:rsid w:val="0042455C"/>
    <w:rsid w:val="00424A70"/>
    <w:rsid w:val="00424A83"/>
    <w:rsid w:val="00424CB3"/>
    <w:rsid w:val="00425203"/>
    <w:rsid w:val="0042538A"/>
    <w:rsid w:val="004255E7"/>
    <w:rsid w:val="0042582A"/>
    <w:rsid w:val="00425B32"/>
    <w:rsid w:val="00425D6A"/>
    <w:rsid w:val="0042612D"/>
    <w:rsid w:val="00426755"/>
    <w:rsid w:val="00426EF4"/>
    <w:rsid w:val="0042751E"/>
    <w:rsid w:val="0042786E"/>
    <w:rsid w:val="0043004F"/>
    <w:rsid w:val="00430098"/>
    <w:rsid w:val="00430512"/>
    <w:rsid w:val="0043063A"/>
    <w:rsid w:val="00430985"/>
    <w:rsid w:val="00430A07"/>
    <w:rsid w:val="00430DE5"/>
    <w:rsid w:val="00430EA6"/>
    <w:rsid w:val="00431434"/>
    <w:rsid w:val="00431718"/>
    <w:rsid w:val="004317D6"/>
    <w:rsid w:val="00431B38"/>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4D09"/>
    <w:rsid w:val="004350A8"/>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142"/>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70AF"/>
    <w:rsid w:val="0044771B"/>
    <w:rsid w:val="00450156"/>
    <w:rsid w:val="00450366"/>
    <w:rsid w:val="0045046B"/>
    <w:rsid w:val="004504B5"/>
    <w:rsid w:val="004504E9"/>
    <w:rsid w:val="00450852"/>
    <w:rsid w:val="00450984"/>
    <w:rsid w:val="00450A3E"/>
    <w:rsid w:val="00450C30"/>
    <w:rsid w:val="00450D99"/>
    <w:rsid w:val="00450DBF"/>
    <w:rsid w:val="004516C2"/>
    <w:rsid w:val="00451C0D"/>
    <w:rsid w:val="00451F3F"/>
    <w:rsid w:val="0045201D"/>
    <w:rsid w:val="00452094"/>
    <w:rsid w:val="00453B6F"/>
    <w:rsid w:val="00453C47"/>
    <w:rsid w:val="00453CBA"/>
    <w:rsid w:val="00453D4E"/>
    <w:rsid w:val="00454230"/>
    <w:rsid w:val="0045451C"/>
    <w:rsid w:val="00454DF4"/>
    <w:rsid w:val="00454EB3"/>
    <w:rsid w:val="00454FAD"/>
    <w:rsid w:val="00454FE3"/>
    <w:rsid w:val="00455884"/>
    <w:rsid w:val="00455FE7"/>
    <w:rsid w:val="00456226"/>
    <w:rsid w:val="00456610"/>
    <w:rsid w:val="004567EE"/>
    <w:rsid w:val="00456AB6"/>
    <w:rsid w:val="00456ADA"/>
    <w:rsid w:val="004573C8"/>
    <w:rsid w:val="00457444"/>
    <w:rsid w:val="00457C23"/>
    <w:rsid w:val="00457EE2"/>
    <w:rsid w:val="0046015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9BE"/>
    <w:rsid w:val="00471B2D"/>
    <w:rsid w:val="00471E16"/>
    <w:rsid w:val="0047222C"/>
    <w:rsid w:val="004722D3"/>
    <w:rsid w:val="004729B1"/>
    <w:rsid w:val="004729EB"/>
    <w:rsid w:val="004730AA"/>
    <w:rsid w:val="00473B98"/>
    <w:rsid w:val="00473EF8"/>
    <w:rsid w:val="0047402B"/>
    <w:rsid w:val="004742D0"/>
    <w:rsid w:val="0047431E"/>
    <w:rsid w:val="00474729"/>
    <w:rsid w:val="00474A30"/>
    <w:rsid w:val="00474DE6"/>
    <w:rsid w:val="004756A0"/>
    <w:rsid w:val="00475A02"/>
    <w:rsid w:val="00475F67"/>
    <w:rsid w:val="00476B44"/>
    <w:rsid w:val="00476BA0"/>
    <w:rsid w:val="00476EBF"/>
    <w:rsid w:val="00476F95"/>
    <w:rsid w:val="00477349"/>
    <w:rsid w:val="00477474"/>
    <w:rsid w:val="004779D8"/>
    <w:rsid w:val="00477AFF"/>
    <w:rsid w:val="00477C5E"/>
    <w:rsid w:val="00477F54"/>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E63"/>
    <w:rsid w:val="00484FF9"/>
    <w:rsid w:val="004852B8"/>
    <w:rsid w:val="004852CF"/>
    <w:rsid w:val="0048538E"/>
    <w:rsid w:val="0048556C"/>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343"/>
    <w:rsid w:val="00493C48"/>
    <w:rsid w:val="00493EB1"/>
    <w:rsid w:val="00493EC5"/>
    <w:rsid w:val="0049437F"/>
    <w:rsid w:val="004943A4"/>
    <w:rsid w:val="00494B3C"/>
    <w:rsid w:val="00494F12"/>
    <w:rsid w:val="004950F8"/>
    <w:rsid w:val="004955E5"/>
    <w:rsid w:val="00495637"/>
    <w:rsid w:val="004958C9"/>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588"/>
    <w:rsid w:val="004A0606"/>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B70"/>
    <w:rsid w:val="004A2E64"/>
    <w:rsid w:val="004A30DF"/>
    <w:rsid w:val="004A3151"/>
    <w:rsid w:val="004A3245"/>
    <w:rsid w:val="004A3322"/>
    <w:rsid w:val="004A3B52"/>
    <w:rsid w:val="004A3DFD"/>
    <w:rsid w:val="004A4102"/>
    <w:rsid w:val="004A454B"/>
    <w:rsid w:val="004A4AE1"/>
    <w:rsid w:val="004A4E16"/>
    <w:rsid w:val="004A5345"/>
    <w:rsid w:val="004A539B"/>
    <w:rsid w:val="004A543E"/>
    <w:rsid w:val="004A5630"/>
    <w:rsid w:val="004A56B1"/>
    <w:rsid w:val="004A5951"/>
    <w:rsid w:val="004A6720"/>
    <w:rsid w:val="004A6900"/>
    <w:rsid w:val="004A74B6"/>
    <w:rsid w:val="004A7B1E"/>
    <w:rsid w:val="004A7C67"/>
    <w:rsid w:val="004A7CA9"/>
    <w:rsid w:val="004B01DE"/>
    <w:rsid w:val="004B0836"/>
    <w:rsid w:val="004B088E"/>
    <w:rsid w:val="004B0A37"/>
    <w:rsid w:val="004B0C21"/>
    <w:rsid w:val="004B0C67"/>
    <w:rsid w:val="004B1250"/>
    <w:rsid w:val="004B1829"/>
    <w:rsid w:val="004B1CA9"/>
    <w:rsid w:val="004B1F23"/>
    <w:rsid w:val="004B23C3"/>
    <w:rsid w:val="004B2DD1"/>
    <w:rsid w:val="004B3081"/>
    <w:rsid w:val="004B325B"/>
    <w:rsid w:val="004B3389"/>
    <w:rsid w:val="004B3628"/>
    <w:rsid w:val="004B3646"/>
    <w:rsid w:val="004B36F6"/>
    <w:rsid w:val="004B3753"/>
    <w:rsid w:val="004B37F8"/>
    <w:rsid w:val="004B3993"/>
    <w:rsid w:val="004B3CCE"/>
    <w:rsid w:val="004B3CED"/>
    <w:rsid w:val="004B4139"/>
    <w:rsid w:val="004B414D"/>
    <w:rsid w:val="004B4356"/>
    <w:rsid w:val="004B449F"/>
    <w:rsid w:val="004B4B34"/>
    <w:rsid w:val="004B4D88"/>
    <w:rsid w:val="004B4F87"/>
    <w:rsid w:val="004B5462"/>
    <w:rsid w:val="004B55C6"/>
    <w:rsid w:val="004B57D5"/>
    <w:rsid w:val="004B5B48"/>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8E1"/>
    <w:rsid w:val="004E0A29"/>
    <w:rsid w:val="004E0A99"/>
    <w:rsid w:val="004E1275"/>
    <w:rsid w:val="004E15FB"/>
    <w:rsid w:val="004E1A68"/>
    <w:rsid w:val="004E1C6F"/>
    <w:rsid w:val="004E1D25"/>
    <w:rsid w:val="004E1D44"/>
    <w:rsid w:val="004E2142"/>
    <w:rsid w:val="004E23E8"/>
    <w:rsid w:val="004E257B"/>
    <w:rsid w:val="004E2756"/>
    <w:rsid w:val="004E2C5A"/>
    <w:rsid w:val="004E2F05"/>
    <w:rsid w:val="004E302F"/>
    <w:rsid w:val="004E327B"/>
    <w:rsid w:val="004E3618"/>
    <w:rsid w:val="004E373A"/>
    <w:rsid w:val="004E37C7"/>
    <w:rsid w:val="004E38EA"/>
    <w:rsid w:val="004E3E9E"/>
    <w:rsid w:val="004E4299"/>
    <w:rsid w:val="004E43EC"/>
    <w:rsid w:val="004E4779"/>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BD"/>
    <w:rsid w:val="004F11C3"/>
    <w:rsid w:val="004F14D5"/>
    <w:rsid w:val="004F1649"/>
    <w:rsid w:val="004F1EFD"/>
    <w:rsid w:val="004F213B"/>
    <w:rsid w:val="004F24B4"/>
    <w:rsid w:val="004F26D4"/>
    <w:rsid w:val="004F26FA"/>
    <w:rsid w:val="004F270D"/>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F28"/>
    <w:rsid w:val="004F6043"/>
    <w:rsid w:val="004F61B6"/>
    <w:rsid w:val="004F6690"/>
    <w:rsid w:val="004F66AD"/>
    <w:rsid w:val="004F6711"/>
    <w:rsid w:val="004F692F"/>
    <w:rsid w:val="004F6E35"/>
    <w:rsid w:val="004F6F3E"/>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4DA"/>
    <w:rsid w:val="0050560D"/>
    <w:rsid w:val="00505A3C"/>
    <w:rsid w:val="00505B8A"/>
    <w:rsid w:val="00505C75"/>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7BD"/>
    <w:rsid w:val="00510D7E"/>
    <w:rsid w:val="00510DCD"/>
    <w:rsid w:val="00511476"/>
    <w:rsid w:val="00511973"/>
    <w:rsid w:val="00511C2E"/>
    <w:rsid w:val="00511DB3"/>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204E6"/>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BD5"/>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64E"/>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581"/>
    <w:rsid w:val="00540742"/>
    <w:rsid w:val="005408DE"/>
    <w:rsid w:val="00540AD9"/>
    <w:rsid w:val="00540B82"/>
    <w:rsid w:val="00540E18"/>
    <w:rsid w:val="005410FF"/>
    <w:rsid w:val="005416C1"/>
    <w:rsid w:val="00542112"/>
    <w:rsid w:val="005424F6"/>
    <w:rsid w:val="0054257E"/>
    <w:rsid w:val="0054292A"/>
    <w:rsid w:val="005429F0"/>
    <w:rsid w:val="00542FA9"/>
    <w:rsid w:val="00543144"/>
    <w:rsid w:val="0054320A"/>
    <w:rsid w:val="00543343"/>
    <w:rsid w:val="00543B8C"/>
    <w:rsid w:val="00543C86"/>
    <w:rsid w:val="00543DF7"/>
    <w:rsid w:val="00543F66"/>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324"/>
    <w:rsid w:val="00554342"/>
    <w:rsid w:val="00554B68"/>
    <w:rsid w:val="00554C5E"/>
    <w:rsid w:val="00554F48"/>
    <w:rsid w:val="0055503E"/>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F91"/>
    <w:rsid w:val="0056102D"/>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AD9"/>
    <w:rsid w:val="00564BF2"/>
    <w:rsid w:val="00564CCF"/>
    <w:rsid w:val="0056513B"/>
    <w:rsid w:val="005653EF"/>
    <w:rsid w:val="0056569E"/>
    <w:rsid w:val="00565866"/>
    <w:rsid w:val="00565DE4"/>
    <w:rsid w:val="00566058"/>
    <w:rsid w:val="0056670D"/>
    <w:rsid w:val="00566C7F"/>
    <w:rsid w:val="00566CD3"/>
    <w:rsid w:val="00567C4D"/>
    <w:rsid w:val="00567EF7"/>
    <w:rsid w:val="005700B1"/>
    <w:rsid w:val="005700B8"/>
    <w:rsid w:val="00570341"/>
    <w:rsid w:val="00570586"/>
    <w:rsid w:val="0057092C"/>
    <w:rsid w:val="00571474"/>
    <w:rsid w:val="0057159A"/>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3AF"/>
    <w:rsid w:val="0057486A"/>
    <w:rsid w:val="00574C52"/>
    <w:rsid w:val="00574C5C"/>
    <w:rsid w:val="005754BC"/>
    <w:rsid w:val="005754EB"/>
    <w:rsid w:val="0057584B"/>
    <w:rsid w:val="00575ED0"/>
    <w:rsid w:val="005762E7"/>
    <w:rsid w:val="00576A03"/>
    <w:rsid w:val="00577CC5"/>
    <w:rsid w:val="0058025A"/>
    <w:rsid w:val="0058034C"/>
    <w:rsid w:val="00580A3A"/>
    <w:rsid w:val="00580A65"/>
    <w:rsid w:val="00580B06"/>
    <w:rsid w:val="00580CE5"/>
    <w:rsid w:val="00580D8E"/>
    <w:rsid w:val="0058123B"/>
    <w:rsid w:val="005815C0"/>
    <w:rsid w:val="00581610"/>
    <w:rsid w:val="005820A9"/>
    <w:rsid w:val="005820FE"/>
    <w:rsid w:val="00582107"/>
    <w:rsid w:val="005824EB"/>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6DB"/>
    <w:rsid w:val="00586B81"/>
    <w:rsid w:val="00586D95"/>
    <w:rsid w:val="005871F5"/>
    <w:rsid w:val="00587209"/>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786"/>
    <w:rsid w:val="00594D51"/>
    <w:rsid w:val="00594EAC"/>
    <w:rsid w:val="005951EE"/>
    <w:rsid w:val="00595411"/>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2C1"/>
    <w:rsid w:val="005B22E8"/>
    <w:rsid w:val="005B2A37"/>
    <w:rsid w:val="005B2DCE"/>
    <w:rsid w:val="005B2DDD"/>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8C0"/>
    <w:rsid w:val="005B792A"/>
    <w:rsid w:val="005B79D5"/>
    <w:rsid w:val="005B7E13"/>
    <w:rsid w:val="005C0F93"/>
    <w:rsid w:val="005C1017"/>
    <w:rsid w:val="005C1262"/>
    <w:rsid w:val="005C154E"/>
    <w:rsid w:val="005C1734"/>
    <w:rsid w:val="005C1A31"/>
    <w:rsid w:val="005C1AD8"/>
    <w:rsid w:val="005C1E31"/>
    <w:rsid w:val="005C29C3"/>
    <w:rsid w:val="005C2AC8"/>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A8C"/>
    <w:rsid w:val="005C6C25"/>
    <w:rsid w:val="005C6EA5"/>
    <w:rsid w:val="005C7079"/>
    <w:rsid w:val="005C7249"/>
    <w:rsid w:val="005C7667"/>
    <w:rsid w:val="005C7676"/>
    <w:rsid w:val="005C7721"/>
    <w:rsid w:val="005C77C4"/>
    <w:rsid w:val="005C7858"/>
    <w:rsid w:val="005C79D4"/>
    <w:rsid w:val="005C7BCE"/>
    <w:rsid w:val="005D0052"/>
    <w:rsid w:val="005D04CB"/>
    <w:rsid w:val="005D04FD"/>
    <w:rsid w:val="005D0C2B"/>
    <w:rsid w:val="005D0FD0"/>
    <w:rsid w:val="005D1853"/>
    <w:rsid w:val="005D1A0F"/>
    <w:rsid w:val="005D1E03"/>
    <w:rsid w:val="005D219D"/>
    <w:rsid w:val="005D21BE"/>
    <w:rsid w:val="005D22A7"/>
    <w:rsid w:val="005D248F"/>
    <w:rsid w:val="005D2925"/>
    <w:rsid w:val="005D3014"/>
    <w:rsid w:val="005D319F"/>
    <w:rsid w:val="005D3239"/>
    <w:rsid w:val="005D3511"/>
    <w:rsid w:val="005D3623"/>
    <w:rsid w:val="005D3660"/>
    <w:rsid w:val="005D3B35"/>
    <w:rsid w:val="005D3D25"/>
    <w:rsid w:val="005D3E9F"/>
    <w:rsid w:val="005D4134"/>
    <w:rsid w:val="005D4398"/>
    <w:rsid w:val="005D4722"/>
    <w:rsid w:val="005D4D3F"/>
    <w:rsid w:val="005D4E51"/>
    <w:rsid w:val="005D50E8"/>
    <w:rsid w:val="005D50FF"/>
    <w:rsid w:val="005D513E"/>
    <w:rsid w:val="005D53F5"/>
    <w:rsid w:val="005D549A"/>
    <w:rsid w:val="005D55F3"/>
    <w:rsid w:val="005D587C"/>
    <w:rsid w:val="005D5F7D"/>
    <w:rsid w:val="005D6520"/>
    <w:rsid w:val="005D68B6"/>
    <w:rsid w:val="005D6C7D"/>
    <w:rsid w:val="005D70EA"/>
    <w:rsid w:val="005D789D"/>
    <w:rsid w:val="005D7959"/>
    <w:rsid w:val="005D7C27"/>
    <w:rsid w:val="005D7DAA"/>
    <w:rsid w:val="005E0038"/>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3F5"/>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4F"/>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6F"/>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E14"/>
    <w:rsid w:val="00603065"/>
    <w:rsid w:val="006031F9"/>
    <w:rsid w:val="006032FB"/>
    <w:rsid w:val="0060337C"/>
    <w:rsid w:val="00603617"/>
    <w:rsid w:val="00603AD7"/>
    <w:rsid w:val="00603D2B"/>
    <w:rsid w:val="00604099"/>
    <w:rsid w:val="00604502"/>
    <w:rsid w:val="0060466C"/>
    <w:rsid w:val="006046B6"/>
    <w:rsid w:val="00604821"/>
    <w:rsid w:val="00604AD3"/>
    <w:rsid w:val="006050F7"/>
    <w:rsid w:val="006059EE"/>
    <w:rsid w:val="00605A36"/>
    <w:rsid w:val="0060639A"/>
    <w:rsid w:val="00606513"/>
    <w:rsid w:val="00606F78"/>
    <w:rsid w:val="006070AE"/>
    <w:rsid w:val="00607638"/>
    <w:rsid w:val="006076FC"/>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7DC"/>
    <w:rsid w:val="006358AE"/>
    <w:rsid w:val="00635924"/>
    <w:rsid w:val="0063592D"/>
    <w:rsid w:val="00635B05"/>
    <w:rsid w:val="00635B23"/>
    <w:rsid w:val="00635D35"/>
    <w:rsid w:val="00635DFA"/>
    <w:rsid w:val="00635E06"/>
    <w:rsid w:val="00635FF3"/>
    <w:rsid w:val="00636784"/>
    <w:rsid w:val="006367FE"/>
    <w:rsid w:val="00636AC2"/>
    <w:rsid w:val="00636EAC"/>
    <w:rsid w:val="006373E9"/>
    <w:rsid w:val="00637435"/>
    <w:rsid w:val="00637A86"/>
    <w:rsid w:val="00637C32"/>
    <w:rsid w:val="00637CD9"/>
    <w:rsid w:val="00640B19"/>
    <w:rsid w:val="00640C2E"/>
    <w:rsid w:val="00640DC3"/>
    <w:rsid w:val="00641096"/>
    <w:rsid w:val="00641591"/>
    <w:rsid w:val="006415CF"/>
    <w:rsid w:val="00641707"/>
    <w:rsid w:val="00641761"/>
    <w:rsid w:val="00641A77"/>
    <w:rsid w:val="00641AFB"/>
    <w:rsid w:val="00641C15"/>
    <w:rsid w:val="00642525"/>
    <w:rsid w:val="0064296E"/>
    <w:rsid w:val="00642B5F"/>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47F0F"/>
    <w:rsid w:val="00650105"/>
    <w:rsid w:val="00650C11"/>
    <w:rsid w:val="006515A6"/>
    <w:rsid w:val="006518F1"/>
    <w:rsid w:val="00651C54"/>
    <w:rsid w:val="00651FA9"/>
    <w:rsid w:val="0065210E"/>
    <w:rsid w:val="006523AD"/>
    <w:rsid w:val="006523C6"/>
    <w:rsid w:val="00652BD8"/>
    <w:rsid w:val="00652D75"/>
    <w:rsid w:val="00652DD1"/>
    <w:rsid w:val="00652FA4"/>
    <w:rsid w:val="0065354F"/>
    <w:rsid w:val="00653A6E"/>
    <w:rsid w:val="00653BE7"/>
    <w:rsid w:val="00653F50"/>
    <w:rsid w:val="0065416F"/>
    <w:rsid w:val="0065447C"/>
    <w:rsid w:val="006546CC"/>
    <w:rsid w:val="00654884"/>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911"/>
    <w:rsid w:val="00665CB1"/>
    <w:rsid w:val="00665D5D"/>
    <w:rsid w:val="006660B3"/>
    <w:rsid w:val="00666D03"/>
    <w:rsid w:val="00666E0F"/>
    <w:rsid w:val="00666F77"/>
    <w:rsid w:val="006670FD"/>
    <w:rsid w:val="00667671"/>
    <w:rsid w:val="006678FB"/>
    <w:rsid w:val="00667EAC"/>
    <w:rsid w:val="006709A8"/>
    <w:rsid w:val="00670A17"/>
    <w:rsid w:val="00670A29"/>
    <w:rsid w:val="00670D53"/>
    <w:rsid w:val="006713F8"/>
    <w:rsid w:val="0067140F"/>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80D"/>
    <w:rsid w:val="00674DBA"/>
    <w:rsid w:val="00675020"/>
    <w:rsid w:val="00675043"/>
    <w:rsid w:val="00675407"/>
    <w:rsid w:val="00675894"/>
    <w:rsid w:val="006758D1"/>
    <w:rsid w:val="006758FD"/>
    <w:rsid w:val="00675A06"/>
    <w:rsid w:val="00675B32"/>
    <w:rsid w:val="00675BE9"/>
    <w:rsid w:val="00675F37"/>
    <w:rsid w:val="00675F91"/>
    <w:rsid w:val="00675FCE"/>
    <w:rsid w:val="00675FE2"/>
    <w:rsid w:val="006763AD"/>
    <w:rsid w:val="0067642D"/>
    <w:rsid w:val="00676509"/>
    <w:rsid w:val="006765E2"/>
    <w:rsid w:val="006768E0"/>
    <w:rsid w:val="00676AED"/>
    <w:rsid w:val="00676C0B"/>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8F5"/>
    <w:rsid w:val="00681B13"/>
    <w:rsid w:val="00682099"/>
    <w:rsid w:val="00682652"/>
    <w:rsid w:val="0068287D"/>
    <w:rsid w:val="0068288A"/>
    <w:rsid w:val="00682B05"/>
    <w:rsid w:val="00682C79"/>
    <w:rsid w:val="00682D18"/>
    <w:rsid w:val="00682E09"/>
    <w:rsid w:val="00682E97"/>
    <w:rsid w:val="00683306"/>
    <w:rsid w:val="0068330C"/>
    <w:rsid w:val="006835B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A"/>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C3B"/>
    <w:rsid w:val="00696D35"/>
    <w:rsid w:val="00696E09"/>
    <w:rsid w:val="006970D6"/>
    <w:rsid w:val="00697212"/>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5D83"/>
    <w:rsid w:val="006A64C8"/>
    <w:rsid w:val="006A6A94"/>
    <w:rsid w:val="006A6B7C"/>
    <w:rsid w:val="006A6DAF"/>
    <w:rsid w:val="006A7BE0"/>
    <w:rsid w:val="006A7EBF"/>
    <w:rsid w:val="006B0041"/>
    <w:rsid w:val="006B0098"/>
    <w:rsid w:val="006B0113"/>
    <w:rsid w:val="006B02E7"/>
    <w:rsid w:val="006B03AA"/>
    <w:rsid w:val="006B0694"/>
    <w:rsid w:val="006B083A"/>
    <w:rsid w:val="006B0935"/>
    <w:rsid w:val="006B19ED"/>
    <w:rsid w:val="006B1C59"/>
    <w:rsid w:val="006B1F77"/>
    <w:rsid w:val="006B2335"/>
    <w:rsid w:val="006B2617"/>
    <w:rsid w:val="006B29C7"/>
    <w:rsid w:val="006B2AD2"/>
    <w:rsid w:val="006B2F0D"/>
    <w:rsid w:val="006B3658"/>
    <w:rsid w:val="006B3E16"/>
    <w:rsid w:val="006B411C"/>
    <w:rsid w:val="006B4331"/>
    <w:rsid w:val="006B470D"/>
    <w:rsid w:val="006B49F6"/>
    <w:rsid w:val="006B5443"/>
    <w:rsid w:val="006B54B5"/>
    <w:rsid w:val="006B568C"/>
    <w:rsid w:val="006B5806"/>
    <w:rsid w:val="006B594F"/>
    <w:rsid w:val="006B59E2"/>
    <w:rsid w:val="006B5A74"/>
    <w:rsid w:val="006B5DD2"/>
    <w:rsid w:val="006B5E4A"/>
    <w:rsid w:val="006B6699"/>
    <w:rsid w:val="006B6B42"/>
    <w:rsid w:val="006B6DAA"/>
    <w:rsid w:val="006B700B"/>
    <w:rsid w:val="006B700E"/>
    <w:rsid w:val="006B7132"/>
    <w:rsid w:val="006B7163"/>
    <w:rsid w:val="006B7649"/>
    <w:rsid w:val="006B77EA"/>
    <w:rsid w:val="006B77EF"/>
    <w:rsid w:val="006B79C5"/>
    <w:rsid w:val="006B7D70"/>
    <w:rsid w:val="006C00BC"/>
    <w:rsid w:val="006C0274"/>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0C"/>
    <w:rsid w:val="006C58F9"/>
    <w:rsid w:val="006C5915"/>
    <w:rsid w:val="006C597F"/>
    <w:rsid w:val="006C5A1D"/>
    <w:rsid w:val="006C5F21"/>
    <w:rsid w:val="006C6AB8"/>
    <w:rsid w:val="006C6E72"/>
    <w:rsid w:val="006C6E93"/>
    <w:rsid w:val="006C7168"/>
    <w:rsid w:val="006C73A0"/>
    <w:rsid w:val="006C757A"/>
    <w:rsid w:val="006C7711"/>
    <w:rsid w:val="006C7C5A"/>
    <w:rsid w:val="006C7CC8"/>
    <w:rsid w:val="006D0380"/>
    <w:rsid w:val="006D0D30"/>
    <w:rsid w:val="006D0E98"/>
    <w:rsid w:val="006D1246"/>
    <w:rsid w:val="006D218D"/>
    <w:rsid w:val="006D243B"/>
    <w:rsid w:val="006D24D4"/>
    <w:rsid w:val="006D26B6"/>
    <w:rsid w:val="006D29E7"/>
    <w:rsid w:val="006D2A79"/>
    <w:rsid w:val="006D2E45"/>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067"/>
    <w:rsid w:val="006E594D"/>
    <w:rsid w:val="006E5CB1"/>
    <w:rsid w:val="006E5F36"/>
    <w:rsid w:val="006E639B"/>
    <w:rsid w:val="006E6496"/>
    <w:rsid w:val="006E67D8"/>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B0A"/>
    <w:rsid w:val="006F6B45"/>
    <w:rsid w:val="006F6BD6"/>
    <w:rsid w:val="006F6CF3"/>
    <w:rsid w:val="006F6E6E"/>
    <w:rsid w:val="006F700D"/>
    <w:rsid w:val="006F70CD"/>
    <w:rsid w:val="006F71E9"/>
    <w:rsid w:val="006F7259"/>
    <w:rsid w:val="006F7350"/>
    <w:rsid w:val="006F7609"/>
    <w:rsid w:val="006F78EB"/>
    <w:rsid w:val="006F7B07"/>
    <w:rsid w:val="006F7BA6"/>
    <w:rsid w:val="007002E6"/>
    <w:rsid w:val="007006F5"/>
    <w:rsid w:val="00700830"/>
    <w:rsid w:val="00700CD6"/>
    <w:rsid w:val="00700F2F"/>
    <w:rsid w:val="0070138B"/>
    <w:rsid w:val="007014DA"/>
    <w:rsid w:val="00701837"/>
    <w:rsid w:val="00701DA0"/>
    <w:rsid w:val="00701E87"/>
    <w:rsid w:val="00701E92"/>
    <w:rsid w:val="007021B5"/>
    <w:rsid w:val="007021DC"/>
    <w:rsid w:val="007026A6"/>
    <w:rsid w:val="007028D1"/>
    <w:rsid w:val="00702C8C"/>
    <w:rsid w:val="00702C97"/>
    <w:rsid w:val="00702DA9"/>
    <w:rsid w:val="00702F6E"/>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B5D"/>
    <w:rsid w:val="0071157E"/>
    <w:rsid w:val="00711EFE"/>
    <w:rsid w:val="00711F11"/>
    <w:rsid w:val="0071210E"/>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529A"/>
    <w:rsid w:val="007153A3"/>
    <w:rsid w:val="00715912"/>
    <w:rsid w:val="00715F4E"/>
    <w:rsid w:val="00716001"/>
    <w:rsid w:val="0071628D"/>
    <w:rsid w:val="007164BE"/>
    <w:rsid w:val="00716E18"/>
    <w:rsid w:val="007170E5"/>
    <w:rsid w:val="007173F8"/>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FD7"/>
    <w:rsid w:val="0072507A"/>
    <w:rsid w:val="0072553A"/>
    <w:rsid w:val="007255B7"/>
    <w:rsid w:val="007258D2"/>
    <w:rsid w:val="00725944"/>
    <w:rsid w:val="00725C03"/>
    <w:rsid w:val="0072664F"/>
    <w:rsid w:val="00726709"/>
    <w:rsid w:val="00726ACD"/>
    <w:rsid w:val="00727039"/>
    <w:rsid w:val="00727071"/>
    <w:rsid w:val="00727242"/>
    <w:rsid w:val="00727661"/>
    <w:rsid w:val="00727A25"/>
    <w:rsid w:val="00727C7F"/>
    <w:rsid w:val="00727D25"/>
    <w:rsid w:val="00727D65"/>
    <w:rsid w:val="00727E45"/>
    <w:rsid w:val="007305C3"/>
    <w:rsid w:val="00730600"/>
    <w:rsid w:val="007307A3"/>
    <w:rsid w:val="00730AF5"/>
    <w:rsid w:val="00731013"/>
    <w:rsid w:val="0073169F"/>
    <w:rsid w:val="00731706"/>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708"/>
    <w:rsid w:val="00736894"/>
    <w:rsid w:val="00736999"/>
    <w:rsid w:val="00736B05"/>
    <w:rsid w:val="00736D14"/>
    <w:rsid w:val="00736D20"/>
    <w:rsid w:val="00737096"/>
    <w:rsid w:val="00737CB4"/>
    <w:rsid w:val="00737ED7"/>
    <w:rsid w:val="00737ED8"/>
    <w:rsid w:val="0074007F"/>
    <w:rsid w:val="007403B1"/>
    <w:rsid w:val="00740579"/>
    <w:rsid w:val="0074083D"/>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715"/>
    <w:rsid w:val="00743917"/>
    <w:rsid w:val="00743C64"/>
    <w:rsid w:val="00744219"/>
    <w:rsid w:val="00744446"/>
    <w:rsid w:val="00744955"/>
    <w:rsid w:val="00744AA2"/>
    <w:rsid w:val="00744B60"/>
    <w:rsid w:val="00744B8C"/>
    <w:rsid w:val="0074507D"/>
    <w:rsid w:val="007452CF"/>
    <w:rsid w:val="00745344"/>
    <w:rsid w:val="00745AAB"/>
    <w:rsid w:val="00745AC2"/>
    <w:rsid w:val="00746184"/>
    <w:rsid w:val="0074659C"/>
    <w:rsid w:val="0074697D"/>
    <w:rsid w:val="00746C8D"/>
    <w:rsid w:val="00746F72"/>
    <w:rsid w:val="0074734B"/>
    <w:rsid w:val="00747B09"/>
    <w:rsid w:val="00747B95"/>
    <w:rsid w:val="00747E7B"/>
    <w:rsid w:val="00747FBF"/>
    <w:rsid w:val="00750207"/>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019"/>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FB5"/>
    <w:rsid w:val="00761543"/>
    <w:rsid w:val="00761904"/>
    <w:rsid w:val="00761F96"/>
    <w:rsid w:val="00762064"/>
    <w:rsid w:val="007620EB"/>
    <w:rsid w:val="0076225A"/>
    <w:rsid w:val="0076227C"/>
    <w:rsid w:val="007622DB"/>
    <w:rsid w:val="007624DA"/>
    <w:rsid w:val="00762588"/>
    <w:rsid w:val="00762A68"/>
    <w:rsid w:val="00762ED5"/>
    <w:rsid w:val="007636B4"/>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8D1"/>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E8F"/>
    <w:rsid w:val="0077603F"/>
    <w:rsid w:val="00776154"/>
    <w:rsid w:val="0077663F"/>
    <w:rsid w:val="0077666B"/>
    <w:rsid w:val="007768E3"/>
    <w:rsid w:val="00776C95"/>
    <w:rsid w:val="00776F8E"/>
    <w:rsid w:val="007770FB"/>
    <w:rsid w:val="007771C3"/>
    <w:rsid w:val="0077753C"/>
    <w:rsid w:val="00777BB4"/>
    <w:rsid w:val="00777E61"/>
    <w:rsid w:val="00777FAC"/>
    <w:rsid w:val="00781133"/>
    <w:rsid w:val="00781965"/>
    <w:rsid w:val="007820D6"/>
    <w:rsid w:val="007822EB"/>
    <w:rsid w:val="00782845"/>
    <w:rsid w:val="00782882"/>
    <w:rsid w:val="0078297D"/>
    <w:rsid w:val="00782B76"/>
    <w:rsid w:val="00782B8E"/>
    <w:rsid w:val="00783A09"/>
    <w:rsid w:val="00783A15"/>
    <w:rsid w:val="00784143"/>
    <w:rsid w:val="00784308"/>
    <w:rsid w:val="007843E3"/>
    <w:rsid w:val="007846C3"/>
    <w:rsid w:val="007846F4"/>
    <w:rsid w:val="00784797"/>
    <w:rsid w:val="007848DF"/>
    <w:rsid w:val="00784CB7"/>
    <w:rsid w:val="0078579A"/>
    <w:rsid w:val="007858F6"/>
    <w:rsid w:val="0078597D"/>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521"/>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66"/>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FCA"/>
    <w:rsid w:val="007B3171"/>
    <w:rsid w:val="007B334C"/>
    <w:rsid w:val="007B376E"/>
    <w:rsid w:val="007B3E96"/>
    <w:rsid w:val="007B4A8D"/>
    <w:rsid w:val="007B4C55"/>
    <w:rsid w:val="007B4E5C"/>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15A"/>
    <w:rsid w:val="007C2937"/>
    <w:rsid w:val="007C2B68"/>
    <w:rsid w:val="007C2DFF"/>
    <w:rsid w:val="007C2EFF"/>
    <w:rsid w:val="007C2F2F"/>
    <w:rsid w:val="007C3016"/>
    <w:rsid w:val="007C37F1"/>
    <w:rsid w:val="007C38F9"/>
    <w:rsid w:val="007C3FC1"/>
    <w:rsid w:val="007C415F"/>
    <w:rsid w:val="007C4563"/>
    <w:rsid w:val="007C4DD3"/>
    <w:rsid w:val="007C4E56"/>
    <w:rsid w:val="007C540B"/>
    <w:rsid w:val="007C54FC"/>
    <w:rsid w:val="007C599A"/>
    <w:rsid w:val="007C5CAF"/>
    <w:rsid w:val="007C5E15"/>
    <w:rsid w:val="007C5E19"/>
    <w:rsid w:val="007C5E9C"/>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0D1"/>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D3F"/>
    <w:rsid w:val="007D4F2B"/>
    <w:rsid w:val="007D4FBF"/>
    <w:rsid w:val="007D5140"/>
    <w:rsid w:val="007D517A"/>
    <w:rsid w:val="007D5519"/>
    <w:rsid w:val="007D5B22"/>
    <w:rsid w:val="007D5B3F"/>
    <w:rsid w:val="007D5BFB"/>
    <w:rsid w:val="007D604B"/>
    <w:rsid w:val="007D61CC"/>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290"/>
    <w:rsid w:val="007E52C1"/>
    <w:rsid w:val="007E5508"/>
    <w:rsid w:val="007E57E8"/>
    <w:rsid w:val="007E5C1F"/>
    <w:rsid w:val="007E5C31"/>
    <w:rsid w:val="007E5C35"/>
    <w:rsid w:val="007E6859"/>
    <w:rsid w:val="007E6A33"/>
    <w:rsid w:val="007E7196"/>
    <w:rsid w:val="007E727E"/>
    <w:rsid w:val="007E74E4"/>
    <w:rsid w:val="007F029D"/>
    <w:rsid w:val="007F03D3"/>
    <w:rsid w:val="007F068F"/>
    <w:rsid w:val="007F0A53"/>
    <w:rsid w:val="007F0A90"/>
    <w:rsid w:val="007F0AC3"/>
    <w:rsid w:val="007F0B26"/>
    <w:rsid w:val="007F1239"/>
    <w:rsid w:val="007F1241"/>
    <w:rsid w:val="007F1342"/>
    <w:rsid w:val="007F1496"/>
    <w:rsid w:val="007F14AC"/>
    <w:rsid w:val="007F16E8"/>
    <w:rsid w:val="007F174F"/>
    <w:rsid w:val="007F17EE"/>
    <w:rsid w:val="007F20E1"/>
    <w:rsid w:val="007F228F"/>
    <w:rsid w:val="007F2300"/>
    <w:rsid w:val="007F2462"/>
    <w:rsid w:val="007F2559"/>
    <w:rsid w:val="007F2653"/>
    <w:rsid w:val="007F26EF"/>
    <w:rsid w:val="007F297D"/>
    <w:rsid w:val="007F2AAA"/>
    <w:rsid w:val="007F3216"/>
    <w:rsid w:val="007F378C"/>
    <w:rsid w:val="007F3943"/>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7B6"/>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3CD6"/>
    <w:rsid w:val="00804DAC"/>
    <w:rsid w:val="008051AD"/>
    <w:rsid w:val="0080559C"/>
    <w:rsid w:val="00805B67"/>
    <w:rsid w:val="00806051"/>
    <w:rsid w:val="0080612A"/>
    <w:rsid w:val="00806187"/>
    <w:rsid w:val="00806374"/>
    <w:rsid w:val="00806522"/>
    <w:rsid w:val="0080660F"/>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D21"/>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6B9"/>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3F0C"/>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1F"/>
    <w:rsid w:val="00827F68"/>
    <w:rsid w:val="00830211"/>
    <w:rsid w:val="00830379"/>
    <w:rsid w:val="00830BA4"/>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1B"/>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6E6C"/>
    <w:rsid w:val="0083737F"/>
    <w:rsid w:val="00837482"/>
    <w:rsid w:val="00837AA5"/>
    <w:rsid w:val="00837F98"/>
    <w:rsid w:val="0084009E"/>
    <w:rsid w:val="0084048C"/>
    <w:rsid w:val="0084067A"/>
    <w:rsid w:val="00840773"/>
    <w:rsid w:val="0084078A"/>
    <w:rsid w:val="0084182C"/>
    <w:rsid w:val="00841A53"/>
    <w:rsid w:val="00842D4C"/>
    <w:rsid w:val="00842DE0"/>
    <w:rsid w:val="008432F4"/>
    <w:rsid w:val="00843584"/>
    <w:rsid w:val="008435C1"/>
    <w:rsid w:val="008436E7"/>
    <w:rsid w:val="0084379E"/>
    <w:rsid w:val="00843AD9"/>
    <w:rsid w:val="00843BF9"/>
    <w:rsid w:val="00844161"/>
    <w:rsid w:val="008445B9"/>
    <w:rsid w:val="008446E9"/>
    <w:rsid w:val="008447A6"/>
    <w:rsid w:val="00844915"/>
    <w:rsid w:val="00845467"/>
    <w:rsid w:val="008455F4"/>
    <w:rsid w:val="00845FA4"/>
    <w:rsid w:val="00846244"/>
    <w:rsid w:val="0084627F"/>
    <w:rsid w:val="0084628E"/>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D06"/>
    <w:rsid w:val="00853E2F"/>
    <w:rsid w:val="00853FC5"/>
    <w:rsid w:val="00854AA1"/>
    <w:rsid w:val="00854AA4"/>
    <w:rsid w:val="00854D47"/>
    <w:rsid w:val="00854FE9"/>
    <w:rsid w:val="00855302"/>
    <w:rsid w:val="008553D6"/>
    <w:rsid w:val="0085580E"/>
    <w:rsid w:val="008558DA"/>
    <w:rsid w:val="00855AD5"/>
    <w:rsid w:val="00855EE5"/>
    <w:rsid w:val="00855EF1"/>
    <w:rsid w:val="00855F04"/>
    <w:rsid w:val="00855F8F"/>
    <w:rsid w:val="008562A0"/>
    <w:rsid w:val="00856323"/>
    <w:rsid w:val="0085660A"/>
    <w:rsid w:val="0085689F"/>
    <w:rsid w:val="00856FF7"/>
    <w:rsid w:val="0085703F"/>
    <w:rsid w:val="00857711"/>
    <w:rsid w:val="0085775F"/>
    <w:rsid w:val="008578CF"/>
    <w:rsid w:val="00857AA3"/>
    <w:rsid w:val="00857AEA"/>
    <w:rsid w:val="00857C6F"/>
    <w:rsid w:val="00857CA0"/>
    <w:rsid w:val="008602BA"/>
    <w:rsid w:val="00860380"/>
    <w:rsid w:val="008603D9"/>
    <w:rsid w:val="00860553"/>
    <w:rsid w:val="00860689"/>
    <w:rsid w:val="00860C4C"/>
    <w:rsid w:val="00860D8C"/>
    <w:rsid w:val="00861169"/>
    <w:rsid w:val="008616D7"/>
    <w:rsid w:val="00861799"/>
    <w:rsid w:val="00861800"/>
    <w:rsid w:val="00861B34"/>
    <w:rsid w:val="00861D76"/>
    <w:rsid w:val="0086201D"/>
    <w:rsid w:val="008628CE"/>
    <w:rsid w:val="00862A18"/>
    <w:rsid w:val="00862D38"/>
    <w:rsid w:val="00862DFA"/>
    <w:rsid w:val="00862E40"/>
    <w:rsid w:val="008632C0"/>
    <w:rsid w:val="008633B3"/>
    <w:rsid w:val="00863710"/>
    <w:rsid w:val="008637E8"/>
    <w:rsid w:val="00863944"/>
    <w:rsid w:val="00863AA0"/>
    <w:rsid w:val="00863C33"/>
    <w:rsid w:val="00863FFB"/>
    <w:rsid w:val="00864554"/>
    <w:rsid w:val="00864B8B"/>
    <w:rsid w:val="00864BFF"/>
    <w:rsid w:val="00865391"/>
    <w:rsid w:val="00865468"/>
    <w:rsid w:val="00865859"/>
    <w:rsid w:val="00865C7F"/>
    <w:rsid w:val="00865E3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147A"/>
    <w:rsid w:val="0087169D"/>
    <w:rsid w:val="008717D9"/>
    <w:rsid w:val="00871847"/>
    <w:rsid w:val="00871CDD"/>
    <w:rsid w:val="00871CE9"/>
    <w:rsid w:val="00871F84"/>
    <w:rsid w:val="00871FF5"/>
    <w:rsid w:val="008722C2"/>
    <w:rsid w:val="008722CE"/>
    <w:rsid w:val="008724AC"/>
    <w:rsid w:val="0087254D"/>
    <w:rsid w:val="008727F0"/>
    <w:rsid w:val="00872994"/>
    <w:rsid w:val="0087319B"/>
    <w:rsid w:val="00873821"/>
    <w:rsid w:val="008738C8"/>
    <w:rsid w:val="00873B52"/>
    <w:rsid w:val="00873CB8"/>
    <w:rsid w:val="00874022"/>
    <w:rsid w:val="008747D7"/>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6CF7"/>
    <w:rsid w:val="008772BE"/>
    <w:rsid w:val="008778EC"/>
    <w:rsid w:val="00877AC2"/>
    <w:rsid w:val="00880642"/>
    <w:rsid w:val="00880868"/>
    <w:rsid w:val="008809E5"/>
    <w:rsid w:val="00880B98"/>
    <w:rsid w:val="00880C34"/>
    <w:rsid w:val="00880F6C"/>
    <w:rsid w:val="00881166"/>
    <w:rsid w:val="008819BD"/>
    <w:rsid w:val="00881F33"/>
    <w:rsid w:val="00881F45"/>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5C4"/>
    <w:rsid w:val="00884952"/>
    <w:rsid w:val="00884990"/>
    <w:rsid w:val="00884C9A"/>
    <w:rsid w:val="00884DE3"/>
    <w:rsid w:val="00884F15"/>
    <w:rsid w:val="00885141"/>
    <w:rsid w:val="008853F2"/>
    <w:rsid w:val="00885703"/>
    <w:rsid w:val="0088574E"/>
    <w:rsid w:val="008857B3"/>
    <w:rsid w:val="008858A7"/>
    <w:rsid w:val="00885AED"/>
    <w:rsid w:val="00885E2A"/>
    <w:rsid w:val="00885F1D"/>
    <w:rsid w:val="0088609C"/>
    <w:rsid w:val="008860F2"/>
    <w:rsid w:val="0088624D"/>
    <w:rsid w:val="008863FC"/>
    <w:rsid w:val="00887156"/>
    <w:rsid w:val="0088723B"/>
    <w:rsid w:val="0088744D"/>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0E7A"/>
    <w:rsid w:val="00891181"/>
    <w:rsid w:val="00891718"/>
    <w:rsid w:val="00891857"/>
    <w:rsid w:val="00891E17"/>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5EBD"/>
    <w:rsid w:val="0089602A"/>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560"/>
    <w:rsid w:val="008A2701"/>
    <w:rsid w:val="008A27B2"/>
    <w:rsid w:val="008A28AF"/>
    <w:rsid w:val="008A2A7F"/>
    <w:rsid w:val="008A2CB4"/>
    <w:rsid w:val="008A30E0"/>
    <w:rsid w:val="008A3ADF"/>
    <w:rsid w:val="008A4577"/>
    <w:rsid w:val="008A46F2"/>
    <w:rsid w:val="008A4C71"/>
    <w:rsid w:val="008A5331"/>
    <w:rsid w:val="008A5E55"/>
    <w:rsid w:val="008A6263"/>
    <w:rsid w:val="008A62C8"/>
    <w:rsid w:val="008A63F6"/>
    <w:rsid w:val="008A6441"/>
    <w:rsid w:val="008A64E6"/>
    <w:rsid w:val="008A6BAB"/>
    <w:rsid w:val="008A7873"/>
    <w:rsid w:val="008A7C56"/>
    <w:rsid w:val="008A7DE5"/>
    <w:rsid w:val="008B03AE"/>
    <w:rsid w:val="008B0D15"/>
    <w:rsid w:val="008B0EA4"/>
    <w:rsid w:val="008B0F95"/>
    <w:rsid w:val="008B1243"/>
    <w:rsid w:val="008B1B69"/>
    <w:rsid w:val="008B1E23"/>
    <w:rsid w:val="008B1ED0"/>
    <w:rsid w:val="008B264B"/>
    <w:rsid w:val="008B272E"/>
    <w:rsid w:val="008B2893"/>
    <w:rsid w:val="008B290E"/>
    <w:rsid w:val="008B2B0E"/>
    <w:rsid w:val="008B2EDB"/>
    <w:rsid w:val="008B3245"/>
    <w:rsid w:val="008B356B"/>
    <w:rsid w:val="008B3646"/>
    <w:rsid w:val="008B3A5F"/>
    <w:rsid w:val="008B3D0A"/>
    <w:rsid w:val="008B3EA8"/>
    <w:rsid w:val="008B401F"/>
    <w:rsid w:val="008B403B"/>
    <w:rsid w:val="008B42B2"/>
    <w:rsid w:val="008B438F"/>
    <w:rsid w:val="008B45F7"/>
    <w:rsid w:val="008B464A"/>
    <w:rsid w:val="008B49E8"/>
    <w:rsid w:val="008B4D0B"/>
    <w:rsid w:val="008B4E90"/>
    <w:rsid w:val="008B4E9B"/>
    <w:rsid w:val="008B504E"/>
    <w:rsid w:val="008B5FAD"/>
    <w:rsid w:val="008B61CA"/>
    <w:rsid w:val="008B62FB"/>
    <w:rsid w:val="008B64A6"/>
    <w:rsid w:val="008B66F1"/>
    <w:rsid w:val="008B6712"/>
    <w:rsid w:val="008B6913"/>
    <w:rsid w:val="008B6932"/>
    <w:rsid w:val="008B6CC1"/>
    <w:rsid w:val="008B7051"/>
    <w:rsid w:val="008B713F"/>
    <w:rsid w:val="008B733E"/>
    <w:rsid w:val="008B76A1"/>
    <w:rsid w:val="008B77F7"/>
    <w:rsid w:val="008B7B1D"/>
    <w:rsid w:val="008B7B21"/>
    <w:rsid w:val="008B7BDC"/>
    <w:rsid w:val="008B7EDC"/>
    <w:rsid w:val="008B7F87"/>
    <w:rsid w:val="008C01C9"/>
    <w:rsid w:val="008C03A9"/>
    <w:rsid w:val="008C0509"/>
    <w:rsid w:val="008C069E"/>
    <w:rsid w:val="008C07ED"/>
    <w:rsid w:val="008C0982"/>
    <w:rsid w:val="008C09AE"/>
    <w:rsid w:val="008C10DA"/>
    <w:rsid w:val="008C13A4"/>
    <w:rsid w:val="008C22B2"/>
    <w:rsid w:val="008C23A2"/>
    <w:rsid w:val="008C3102"/>
    <w:rsid w:val="008C32B1"/>
    <w:rsid w:val="008C3631"/>
    <w:rsid w:val="008C38C0"/>
    <w:rsid w:val="008C3A6C"/>
    <w:rsid w:val="008C3C74"/>
    <w:rsid w:val="008C3C7E"/>
    <w:rsid w:val="008C3ED9"/>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C7B3D"/>
    <w:rsid w:val="008D02CD"/>
    <w:rsid w:val="008D05D9"/>
    <w:rsid w:val="008D0890"/>
    <w:rsid w:val="008D0B4D"/>
    <w:rsid w:val="008D0F40"/>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73"/>
    <w:rsid w:val="008D39CD"/>
    <w:rsid w:val="008D3AAB"/>
    <w:rsid w:val="008D3BB7"/>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24"/>
    <w:rsid w:val="008F455D"/>
    <w:rsid w:val="008F4980"/>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E0"/>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C88"/>
    <w:rsid w:val="00911EB5"/>
    <w:rsid w:val="00911EE3"/>
    <w:rsid w:val="00912095"/>
    <w:rsid w:val="009120B8"/>
    <w:rsid w:val="00912569"/>
    <w:rsid w:val="00912BBC"/>
    <w:rsid w:val="00913064"/>
    <w:rsid w:val="009136DA"/>
    <w:rsid w:val="00913C22"/>
    <w:rsid w:val="00913CD7"/>
    <w:rsid w:val="00913F0D"/>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13B"/>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28F"/>
    <w:rsid w:val="00927490"/>
    <w:rsid w:val="009276D0"/>
    <w:rsid w:val="00927886"/>
    <w:rsid w:val="00927BFC"/>
    <w:rsid w:val="00927CED"/>
    <w:rsid w:val="00927D06"/>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0C7"/>
    <w:rsid w:val="0093442B"/>
    <w:rsid w:val="00934575"/>
    <w:rsid w:val="009345F9"/>
    <w:rsid w:val="009349B1"/>
    <w:rsid w:val="00934A82"/>
    <w:rsid w:val="00934D6C"/>
    <w:rsid w:val="00934E38"/>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433"/>
    <w:rsid w:val="00946C5A"/>
    <w:rsid w:val="00946E47"/>
    <w:rsid w:val="009470D1"/>
    <w:rsid w:val="0094732D"/>
    <w:rsid w:val="00947542"/>
    <w:rsid w:val="00947589"/>
    <w:rsid w:val="0094767C"/>
    <w:rsid w:val="009476C1"/>
    <w:rsid w:val="00947AE4"/>
    <w:rsid w:val="00947CE3"/>
    <w:rsid w:val="00947D28"/>
    <w:rsid w:val="00950813"/>
    <w:rsid w:val="00950D63"/>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57D2E"/>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6C"/>
    <w:rsid w:val="00964583"/>
    <w:rsid w:val="00964697"/>
    <w:rsid w:val="00965601"/>
    <w:rsid w:val="009656C5"/>
    <w:rsid w:val="00965DC9"/>
    <w:rsid w:val="00965EDF"/>
    <w:rsid w:val="00965F0C"/>
    <w:rsid w:val="00966338"/>
    <w:rsid w:val="00966431"/>
    <w:rsid w:val="009670F9"/>
    <w:rsid w:val="00967A57"/>
    <w:rsid w:val="00967DF8"/>
    <w:rsid w:val="00970040"/>
    <w:rsid w:val="009703D5"/>
    <w:rsid w:val="00970812"/>
    <w:rsid w:val="0097092B"/>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394"/>
    <w:rsid w:val="009734B3"/>
    <w:rsid w:val="00973CE5"/>
    <w:rsid w:val="00974058"/>
    <w:rsid w:val="0097422E"/>
    <w:rsid w:val="00974466"/>
    <w:rsid w:val="00974B18"/>
    <w:rsid w:val="00974B5A"/>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1FB8"/>
    <w:rsid w:val="009820A3"/>
    <w:rsid w:val="0098211B"/>
    <w:rsid w:val="00982448"/>
    <w:rsid w:val="009828ED"/>
    <w:rsid w:val="00982A53"/>
    <w:rsid w:val="00982A59"/>
    <w:rsid w:val="00982B6C"/>
    <w:rsid w:val="009832C4"/>
    <w:rsid w:val="009833C7"/>
    <w:rsid w:val="009835F2"/>
    <w:rsid w:val="00983671"/>
    <w:rsid w:val="00983CD3"/>
    <w:rsid w:val="00983E13"/>
    <w:rsid w:val="00983E25"/>
    <w:rsid w:val="00983E69"/>
    <w:rsid w:val="00983EAA"/>
    <w:rsid w:val="009840DE"/>
    <w:rsid w:val="00984336"/>
    <w:rsid w:val="0098442B"/>
    <w:rsid w:val="0098461B"/>
    <w:rsid w:val="00984927"/>
    <w:rsid w:val="00984A91"/>
    <w:rsid w:val="00984F62"/>
    <w:rsid w:val="009856A0"/>
    <w:rsid w:val="0098574A"/>
    <w:rsid w:val="009857C7"/>
    <w:rsid w:val="00985872"/>
    <w:rsid w:val="009858A3"/>
    <w:rsid w:val="00985B10"/>
    <w:rsid w:val="00985CF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688"/>
    <w:rsid w:val="00992913"/>
    <w:rsid w:val="00992959"/>
    <w:rsid w:val="00992B23"/>
    <w:rsid w:val="00992D24"/>
    <w:rsid w:val="00992E8E"/>
    <w:rsid w:val="00992FAB"/>
    <w:rsid w:val="00992FE2"/>
    <w:rsid w:val="00993AB5"/>
    <w:rsid w:val="009950F7"/>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8D6"/>
    <w:rsid w:val="009A2A73"/>
    <w:rsid w:val="009A373F"/>
    <w:rsid w:val="009A3A88"/>
    <w:rsid w:val="009A42F0"/>
    <w:rsid w:val="009A43D3"/>
    <w:rsid w:val="009A4601"/>
    <w:rsid w:val="009A4651"/>
    <w:rsid w:val="009A4708"/>
    <w:rsid w:val="009A48D6"/>
    <w:rsid w:val="009A49A2"/>
    <w:rsid w:val="009A4C42"/>
    <w:rsid w:val="009A4D02"/>
    <w:rsid w:val="009A5305"/>
    <w:rsid w:val="009A5360"/>
    <w:rsid w:val="009A5531"/>
    <w:rsid w:val="009A59C2"/>
    <w:rsid w:val="009A5B72"/>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323"/>
    <w:rsid w:val="009B464E"/>
    <w:rsid w:val="009B4740"/>
    <w:rsid w:val="009B47F2"/>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794"/>
    <w:rsid w:val="009B7D43"/>
    <w:rsid w:val="009C00C0"/>
    <w:rsid w:val="009C00D9"/>
    <w:rsid w:val="009C04FC"/>
    <w:rsid w:val="009C0981"/>
    <w:rsid w:val="009C09BC"/>
    <w:rsid w:val="009C0ED6"/>
    <w:rsid w:val="009C1668"/>
    <w:rsid w:val="009C1886"/>
    <w:rsid w:val="009C1C2C"/>
    <w:rsid w:val="009C1FE0"/>
    <w:rsid w:val="009C24E5"/>
    <w:rsid w:val="009C2720"/>
    <w:rsid w:val="009C2D78"/>
    <w:rsid w:val="009C31BA"/>
    <w:rsid w:val="009C31C0"/>
    <w:rsid w:val="009C3935"/>
    <w:rsid w:val="009C4176"/>
    <w:rsid w:val="009C43B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09F"/>
    <w:rsid w:val="009D09E5"/>
    <w:rsid w:val="009D12C6"/>
    <w:rsid w:val="009D15EC"/>
    <w:rsid w:val="009D1AB9"/>
    <w:rsid w:val="009D1F0C"/>
    <w:rsid w:val="009D26D8"/>
    <w:rsid w:val="009D27D6"/>
    <w:rsid w:val="009D2D1C"/>
    <w:rsid w:val="009D30E7"/>
    <w:rsid w:val="009D3145"/>
    <w:rsid w:val="009D3231"/>
    <w:rsid w:val="009D33C7"/>
    <w:rsid w:val="009D3489"/>
    <w:rsid w:val="009D39BE"/>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6B5"/>
    <w:rsid w:val="009D77A4"/>
    <w:rsid w:val="009D7B16"/>
    <w:rsid w:val="009E0420"/>
    <w:rsid w:val="009E04E2"/>
    <w:rsid w:val="009E0656"/>
    <w:rsid w:val="009E0980"/>
    <w:rsid w:val="009E09BD"/>
    <w:rsid w:val="009E0B89"/>
    <w:rsid w:val="009E0FAF"/>
    <w:rsid w:val="009E14D0"/>
    <w:rsid w:val="009E1E8A"/>
    <w:rsid w:val="009E2265"/>
    <w:rsid w:val="009E25E7"/>
    <w:rsid w:val="009E2679"/>
    <w:rsid w:val="009E274F"/>
    <w:rsid w:val="009E27F4"/>
    <w:rsid w:val="009E2C06"/>
    <w:rsid w:val="009E2CB1"/>
    <w:rsid w:val="009E3797"/>
    <w:rsid w:val="009E3AAD"/>
    <w:rsid w:val="009E3E2E"/>
    <w:rsid w:val="009E3EB0"/>
    <w:rsid w:val="009E429A"/>
    <w:rsid w:val="009E42CF"/>
    <w:rsid w:val="009E43CE"/>
    <w:rsid w:val="009E453F"/>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E7F1B"/>
    <w:rsid w:val="009F0416"/>
    <w:rsid w:val="009F04B5"/>
    <w:rsid w:val="009F08C1"/>
    <w:rsid w:val="009F1107"/>
    <w:rsid w:val="009F1328"/>
    <w:rsid w:val="009F1385"/>
    <w:rsid w:val="009F1467"/>
    <w:rsid w:val="009F15D5"/>
    <w:rsid w:val="009F1E72"/>
    <w:rsid w:val="009F1FC1"/>
    <w:rsid w:val="009F230A"/>
    <w:rsid w:val="009F237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9F794F"/>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7F1"/>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6F51"/>
    <w:rsid w:val="00A17013"/>
    <w:rsid w:val="00A170D3"/>
    <w:rsid w:val="00A1737D"/>
    <w:rsid w:val="00A17463"/>
    <w:rsid w:val="00A1753C"/>
    <w:rsid w:val="00A179C1"/>
    <w:rsid w:val="00A17A35"/>
    <w:rsid w:val="00A17CE5"/>
    <w:rsid w:val="00A2032F"/>
    <w:rsid w:val="00A20617"/>
    <w:rsid w:val="00A20D28"/>
    <w:rsid w:val="00A20E7E"/>
    <w:rsid w:val="00A20FB3"/>
    <w:rsid w:val="00A21046"/>
    <w:rsid w:val="00A2156C"/>
    <w:rsid w:val="00A21850"/>
    <w:rsid w:val="00A21907"/>
    <w:rsid w:val="00A21BE5"/>
    <w:rsid w:val="00A21EEF"/>
    <w:rsid w:val="00A21F16"/>
    <w:rsid w:val="00A2240D"/>
    <w:rsid w:val="00A2271A"/>
    <w:rsid w:val="00A22865"/>
    <w:rsid w:val="00A22B40"/>
    <w:rsid w:val="00A22F3B"/>
    <w:rsid w:val="00A22F45"/>
    <w:rsid w:val="00A235BD"/>
    <w:rsid w:val="00A23799"/>
    <w:rsid w:val="00A237C2"/>
    <w:rsid w:val="00A2389E"/>
    <w:rsid w:val="00A23D27"/>
    <w:rsid w:val="00A23EB5"/>
    <w:rsid w:val="00A243AD"/>
    <w:rsid w:val="00A24673"/>
    <w:rsid w:val="00A248FC"/>
    <w:rsid w:val="00A24EF0"/>
    <w:rsid w:val="00A24EF6"/>
    <w:rsid w:val="00A25584"/>
    <w:rsid w:val="00A25AE9"/>
    <w:rsid w:val="00A26109"/>
    <w:rsid w:val="00A2621E"/>
    <w:rsid w:val="00A264E6"/>
    <w:rsid w:val="00A26BCA"/>
    <w:rsid w:val="00A26E70"/>
    <w:rsid w:val="00A26E81"/>
    <w:rsid w:val="00A2732D"/>
    <w:rsid w:val="00A276B7"/>
    <w:rsid w:val="00A277BD"/>
    <w:rsid w:val="00A2794D"/>
    <w:rsid w:val="00A27A6E"/>
    <w:rsid w:val="00A27AB0"/>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2F61"/>
    <w:rsid w:val="00A330D8"/>
    <w:rsid w:val="00A33226"/>
    <w:rsid w:val="00A333D4"/>
    <w:rsid w:val="00A33619"/>
    <w:rsid w:val="00A338BD"/>
    <w:rsid w:val="00A33A1E"/>
    <w:rsid w:val="00A33B09"/>
    <w:rsid w:val="00A33B2F"/>
    <w:rsid w:val="00A33BAF"/>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3BE"/>
    <w:rsid w:val="00A415D4"/>
    <w:rsid w:val="00A41882"/>
    <w:rsid w:val="00A418DA"/>
    <w:rsid w:val="00A41984"/>
    <w:rsid w:val="00A42271"/>
    <w:rsid w:val="00A4284A"/>
    <w:rsid w:val="00A429AA"/>
    <w:rsid w:val="00A42A43"/>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469"/>
    <w:rsid w:val="00A46C7D"/>
    <w:rsid w:val="00A46CA0"/>
    <w:rsid w:val="00A4707B"/>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2B9"/>
    <w:rsid w:val="00A5548F"/>
    <w:rsid w:val="00A5559D"/>
    <w:rsid w:val="00A55648"/>
    <w:rsid w:val="00A55AB3"/>
    <w:rsid w:val="00A55C0E"/>
    <w:rsid w:val="00A5606A"/>
    <w:rsid w:val="00A561EB"/>
    <w:rsid w:val="00A567AE"/>
    <w:rsid w:val="00A56DCF"/>
    <w:rsid w:val="00A56F5C"/>
    <w:rsid w:val="00A57136"/>
    <w:rsid w:val="00A57C83"/>
    <w:rsid w:val="00A57D24"/>
    <w:rsid w:val="00A6041B"/>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1A6"/>
    <w:rsid w:val="00A626B0"/>
    <w:rsid w:val="00A62BF6"/>
    <w:rsid w:val="00A62E3E"/>
    <w:rsid w:val="00A63193"/>
    <w:rsid w:val="00A632B9"/>
    <w:rsid w:val="00A63EAA"/>
    <w:rsid w:val="00A640BA"/>
    <w:rsid w:val="00A6476F"/>
    <w:rsid w:val="00A64A4E"/>
    <w:rsid w:val="00A64A51"/>
    <w:rsid w:val="00A64DF1"/>
    <w:rsid w:val="00A64F4C"/>
    <w:rsid w:val="00A653A7"/>
    <w:rsid w:val="00A65559"/>
    <w:rsid w:val="00A65A23"/>
    <w:rsid w:val="00A66069"/>
    <w:rsid w:val="00A660FF"/>
    <w:rsid w:val="00A661A6"/>
    <w:rsid w:val="00A66AFB"/>
    <w:rsid w:val="00A66F87"/>
    <w:rsid w:val="00A67078"/>
    <w:rsid w:val="00A671C2"/>
    <w:rsid w:val="00A679F7"/>
    <w:rsid w:val="00A67A88"/>
    <w:rsid w:val="00A67ABB"/>
    <w:rsid w:val="00A67EF5"/>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36"/>
    <w:rsid w:val="00A75A4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47"/>
    <w:rsid w:val="00A96F73"/>
    <w:rsid w:val="00A971F8"/>
    <w:rsid w:val="00A97206"/>
    <w:rsid w:val="00A972A0"/>
    <w:rsid w:val="00A9739A"/>
    <w:rsid w:val="00A97815"/>
    <w:rsid w:val="00A979C7"/>
    <w:rsid w:val="00A97A8D"/>
    <w:rsid w:val="00A97B21"/>
    <w:rsid w:val="00A97CED"/>
    <w:rsid w:val="00A97FE4"/>
    <w:rsid w:val="00AA001C"/>
    <w:rsid w:val="00AA04D8"/>
    <w:rsid w:val="00AA0AFD"/>
    <w:rsid w:val="00AA0CB3"/>
    <w:rsid w:val="00AA1331"/>
    <w:rsid w:val="00AA1354"/>
    <w:rsid w:val="00AA1363"/>
    <w:rsid w:val="00AA142A"/>
    <w:rsid w:val="00AA145D"/>
    <w:rsid w:val="00AA1A24"/>
    <w:rsid w:val="00AA1CC0"/>
    <w:rsid w:val="00AA2293"/>
    <w:rsid w:val="00AA26F7"/>
    <w:rsid w:val="00AA2A27"/>
    <w:rsid w:val="00AA31AB"/>
    <w:rsid w:val="00AA33A9"/>
    <w:rsid w:val="00AA43E0"/>
    <w:rsid w:val="00AA45E7"/>
    <w:rsid w:val="00AA4705"/>
    <w:rsid w:val="00AA48F2"/>
    <w:rsid w:val="00AA490F"/>
    <w:rsid w:val="00AA4A33"/>
    <w:rsid w:val="00AA4DC2"/>
    <w:rsid w:val="00AA4E03"/>
    <w:rsid w:val="00AA4E1D"/>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1AA"/>
    <w:rsid w:val="00AB226C"/>
    <w:rsid w:val="00AB2DEE"/>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B7BD9"/>
    <w:rsid w:val="00AC0045"/>
    <w:rsid w:val="00AC06FE"/>
    <w:rsid w:val="00AC0A8C"/>
    <w:rsid w:val="00AC0D40"/>
    <w:rsid w:val="00AC12F6"/>
    <w:rsid w:val="00AC17A4"/>
    <w:rsid w:val="00AC17F3"/>
    <w:rsid w:val="00AC1807"/>
    <w:rsid w:val="00AC1B97"/>
    <w:rsid w:val="00AC1D9E"/>
    <w:rsid w:val="00AC209A"/>
    <w:rsid w:val="00AC21D1"/>
    <w:rsid w:val="00AC229F"/>
    <w:rsid w:val="00AC22B7"/>
    <w:rsid w:val="00AC2ADB"/>
    <w:rsid w:val="00AC2C4F"/>
    <w:rsid w:val="00AC2F15"/>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53B"/>
    <w:rsid w:val="00AD6903"/>
    <w:rsid w:val="00AD693F"/>
    <w:rsid w:val="00AD6B42"/>
    <w:rsid w:val="00AD71E4"/>
    <w:rsid w:val="00AD782A"/>
    <w:rsid w:val="00AD787C"/>
    <w:rsid w:val="00AD7898"/>
    <w:rsid w:val="00AD7E67"/>
    <w:rsid w:val="00AE0335"/>
    <w:rsid w:val="00AE0C87"/>
    <w:rsid w:val="00AE0D65"/>
    <w:rsid w:val="00AE0EDD"/>
    <w:rsid w:val="00AE0F00"/>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4D2C"/>
    <w:rsid w:val="00AE5086"/>
    <w:rsid w:val="00AE5CBE"/>
    <w:rsid w:val="00AE60C6"/>
    <w:rsid w:val="00AE642D"/>
    <w:rsid w:val="00AE671B"/>
    <w:rsid w:val="00AE6782"/>
    <w:rsid w:val="00AE6881"/>
    <w:rsid w:val="00AE6A35"/>
    <w:rsid w:val="00AE6D3E"/>
    <w:rsid w:val="00AE6F9E"/>
    <w:rsid w:val="00AE72F2"/>
    <w:rsid w:val="00AE7480"/>
    <w:rsid w:val="00AE755D"/>
    <w:rsid w:val="00AE7DB5"/>
    <w:rsid w:val="00AF0B03"/>
    <w:rsid w:val="00AF0E8C"/>
    <w:rsid w:val="00AF16CC"/>
    <w:rsid w:val="00AF1DF8"/>
    <w:rsid w:val="00AF2127"/>
    <w:rsid w:val="00AF28BC"/>
    <w:rsid w:val="00AF2A89"/>
    <w:rsid w:val="00AF2AF7"/>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1A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2A86"/>
    <w:rsid w:val="00B03847"/>
    <w:rsid w:val="00B0389B"/>
    <w:rsid w:val="00B03E65"/>
    <w:rsid w:val="00B0437C"/>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BA1"/>
    <w:rsid w:val="00B11D85"/>
    <w:rsid w:val="00B12283"/>
    <w:rsid w:val="00B123BD"/>
    <w:rsid w:val="00B12546"/>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B0B"/>
    <w:rsid w:val="00B22EA0"/>
    <w:rsid w:val="00B22FC5"/>
    <w:rsid w:val="00B23059"/>
    <w:rsid w:val="00B23ABC"/>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414"/>
    <w:rsid w:val="00B319F4"/>
    <w:rsid w:val="00B3208E"/>
    <w:rsid w:val="00B32108"/>
    <w:rsid w:val="00B3211F"/>
    <w:rsid w:val="00B32177"/>
    <w:rsid w:val="00B322B5"/>
    <w:rsid w:val="00B32368"/>
    <w:rsid w:val="00B32BEA"/>
    <w:rsid w:val="00B32E32"/>
    <w:rsid w:val="00B33711"/>
    <w:rsid w:val="00B338BB"/>
    <w:rsid w:val="00B33C0D"/>
    <w:rsid w:val="00B33EC2"/>
    <w:rsid w:val="00B33F1C"/>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873"/>
    <w:rsid w:val="00B46047"/>
    <w:rsid w:val="00B4607B"/>
    <w:rsid w:val="00B4614C"/>
    <w:rsid w:val="00B46BB9"/>
    <w:rsid w:val="00B46CA5"/>
    <w:rsid w:val="00B47099"/>
    <w:rsid w:val="00B474C8"/>
    <w:rsid w:val="00B474E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2D7"/>
    <w:rsid w:val="00B545F3"/>
    <w:rsid w:val="00B54610"/>
    <w:rsid w:val="00B5471A"/>
    <w:rsid w:val="00B54954"/>
    <w:rsid w:val="00B54AFF"/>
    <w:rsid w:val="00B54D93"/>
    <w:rsid w:val="00B55A47"/>
    <w:rsid w:val="00B56138"/>
    <w:rsid w:val="00B56494"/>
    <w:rsid w:val="00B564F9"/>
    <w:rsid w:val="00B569AF"/>
    <w:rsid w:val="00B56EA7"/>
    <w:rsid w:val="00B570F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51B"/>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756"/>
    <w:rsid w:val="00B75AA9"/>
    <w:rsid w:val="00B75AFC"/>
    <w:rsid w:val="00B761B3"/>
    <w:rsid w:val="00B761EB"/>
    <w:rsid w:val="00B763D4"/>
    <w:rsid w:val="00B76411"/>
    <w:rsid w:val="00B7658D"/>
    <w:rsid w:val="00B767B7"/>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659"/>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3F8"/>
    <w:rsid w:val="00B948A6"/>
    <w:rsid w:val="00B94F82"/>
    <w:rsid w:val="00B952D0"/>
    <w:rsid w:val="00B95415"/>
    <w:rsid w:val="00B9579A"/>
    <w:rsid w:val="00B95E82"/>
    <w:rsid w:val="00B95F06"/>
    <w:rsid w:val="00B95FD1"/>
    <w:rsid w:val="00B95FE8"/>
    <w:rsid w:val="00B96087"/>
    <w:rsid w:val="00B9626F"/>
    <w:rsid w:val="00B9679E"/>
    <w:rsid w:val="00B96838"/>
    <w:rsid w:val="00B96B4E"/>
    <w:rsid w:val="00B96C33"/>
    <w:rsid w:val="00B96DD7"/>
    <w:rsid w:val="00B97DEF"/>
    <w:rsid w:val="00BA0960"/>
    <w:rsid w:val="00BA0B9B"/>
    <w:rsid w:val="00BA0C11"/>
    <w:rsid w:val="00BA0FE4"/>
    <w:rsid w:val="00BA109E"/>
    <w:rsid w:val="00BA10CD"/>
    <w:rsid w:val="00BA12FD"/>
    <w:rsid w:val="00BA1639"/>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B50"/>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770"/>
    <w:rsid w:val="00BB1862"/>
    <w:rsid w:val="00BB1A67"/>
    <w:rsid w:val="00BB1BEA"/>
    <w:rsid w:val="00BB1C65"/>
    <w:rsid w:val="00BB1D7C"/>
    <w:rsid w:val="00BB1DB2"/>
    <w:rsid w:val="00BB1E35"/>
    <w:rsid w:val="00BB20EC"/>
    <w:rsid w:val="00BB2531"/>
    <w:rsid w:val="00BB27D6"/>
    <w:rsid w:val="00BB2C12"/>
    <w:rsid w:val="00BB2CF4"/>
    <w:rsid w:val="00BB4037"/>
    <w:rsid w:val="00BB408D"/>
    <w:rsid w:val="00BB45C9"/>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5E5"/>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1EE"/>
    <w:rsid w:val="00BC3756"/>
    <w:rsid w:val="00BC3B95"/>
    <w:rsid w:val="00BC412B"/>
    <w:rsid w:val="00BC4194"/>
    <w:rsid w:val="00BC4326"/>
    <w:rsid w:val="00BC4BDD"/>
    <w:rsid w:val="00BC4FC2"/>
    <w:rsid w:val="00BC5182"/>
    <w:rsid w:val="00BC54FB"/>
    <w:rsid w:val="00BC5B9A"/>
    <w:rsid w:val="00BC5C97"/>
    <w:rsid w:val="00BC5F6D"/>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F0D"/>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467"/>
    <w:rsid w:val="00BF586C"/>
    <w:rsid w:val="00BF60A0"/>
    <w:rsid w:val="00BF64D3"/>
    <w:rsid w:val="00BF69EA"/>
    <w:rsid w:val="00BF6FDA"/>
    <w:rsid w:val="00BF759A"/>
    <w:rsid w:val="00BF7958"/>
    <w:rsid w:val="00BF7ABA"/>
    <w:rsid w:val="00BF7ACA"/>
    <w:rsid w:val="00BF7BE7"/>
    <w:rsid w:val="00C000E4"/>
    <w:rsid w:val="00C00D8E"/>
    <w:rsid w:val="00C00EA3"/>
    <w:rsid w:val="00C00F2F"/>
    <w:rsid w:val="00C00F79"/>
    <w:rsid w:val="00C00F8B"/>
    <w:rsid w:val="00C0148D"/>
    <w:rsid w:val="00C015F2"/>
    <w:rsid w:val="00C016E0"/>
    <w:rsid w:val="00C0210D"/>
    <w:rsid w:val="00C021AE"/>
    <w:rsid w:val="00C02200"/>
    <w:rsid w:val="00C02CB8"/>
    <w:rsid w:val="00C03053"/>
    <w:rsid w:val="00C0333A"/>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252"/>
    <w:rsid w:val="00C07549"/>
    <w:rsid w:val="00C07890"/>
    <w:rsid w:val="00C07E89"/>
    <w:rsid w:val="00C07FC4"/>
    <w:rsid w:val="00C10343"/>
    <w:rsid w:val="00C10642"/>
    <w:rsid w:val="00C10803"/>
    <w:rsid w:val="00C10EEB"/>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51B"/>
    <w:rsid w:val="00C175EC"/>
    <w:rsid w:val="00C17DEF"/>
    <w:rsid w:val="00C17E47"/>
    <w:rsid w:val="00C17FE0"/>
    <w:rsid w:val="00C203A5"/>
    <w:rsid w:val="00C203B0"/>
    <w:rsid w:val="00C205E5"/>
    <w:rsid w:val="00C210B9"/>
    <w:rsid w:val="00C2185A"/>
    <w:rsid w:val="00C221C5"/>
    <w:rsid w:val="00C226F3"/>
    <w:rsid w:val="00C22871"/>
    <w:rsid w:val="00C228F5"/>
    <w:rsid w:val="00C22B78"/>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CAE"/>
    <w:rsid w:val="00C31031"/>
    <w:rsid w:val="00C3152C"/>
    <w:rsid w:val="00C31975"/>
    <w:rsid w:val="00C31C99"/>
    <w:rsid w:val="00C31F4C"/>
    <w:rsid w:val="00C326D6"/>
    <w:rsid w:val="00C327C0"/>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CB6"/>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748"/>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5BEC"/>
    <w:rsid w:val="00C4605F"/>
    <w:rsid w:val="00C462FE"/>
    <w:rsid w:val="00C4654D"/>
    <w:rsid w:val="00C465B2"/>
    <w:rsid w:val="00C466E6"/>
    <w:rsid w:val="00C4674E"/>
    <w:rsid w:val="00C46C1E"/>
    <w:rsid w:val="00C46CEF"/>
    <w:rsid w:val="00C46DED"/>
    <w:rsid w:val="00C470B3"/>
    <w:rsid w:val="00C472FE"/>
    <w:rsid w:val="00C47332"/>
    <w:rsid w:val="00C474D3"/>
    <w:rsid w:val="00C4792D"/>
    <w:rsid w:val="00C47F53"/>
    <w:rsid w:val="00C506E0"/>
    <w:rsid w:val="00C50C91"/>
    <w:rsid w:val="00C50CB3"/>
    <w:rsid w:val="00C50DD6"/>
    <w:rsid w:val="00C517EC"/>
    <w:rsid w:val="00C51D44"/>
    <w:rsid w:val="00C51E2C"/>
    <w:rsid w:val="00C51EC1"/>
    <w:rsid w:val="00C520B6"/>
    <w:rsid w:val="00C52110"/>
    <w:rsid w:val="00C52184"/>
    <w:rsid w:val="00C522D0"/>
    <w:rsid w:val="00C523A2"/>
    <w:rsid w:val="00C52B1A"/>
    <w:rsid w:val="00C52CCA"/>
    <w:rsid w:val="00C537AD"/>
    <w:rsid w:val="00C539D8"/>
    <w:rsid w:val="00C54139"/>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3CA"/>
    <w:rsid w:val="00C5751B"/>
    <w:rsid w:val="00C57563"/>
    <w:rsid w:val="00C5776B"/>
    <w:rsid w:val="00C5785B"/>
    <w:rsid w:val="00C578B2"/>
    <w:rsid w:val="00C57A16"/>
    <w:rsid w:val="00C57BE1"/>
    <w:rsid w:val="00C60081"/>
    <w:rsid w:val="00C600BD"/>
    <w:rsid w:val="00C602D0"/>
    <w:rsid w:val="00C610BA"/>
    <w:rsid w:val="00C615C8"/>
    <w:rsid w:val="00C61893"/>
    <w:rsid w:val="00C62B18"/>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804"/>
    <w:rsid w:val="00C65926"/>
    <w:rsid w:val="00C65EC8"/>
    <w:rsid w:val="00C660DA"/>
    <w:rsid w:val="00C66400"/>
    <w:rsid w:val="00C6652C"/>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0E9"/>
    <w:rsid w:val="00C715CE"/>
    <w:rsid w:val="00C718D5"/>
    <w:rsid w:val="00C71B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7123"/>
    <w:rsid w:val="00C7775F"/>
    <w:rsid w:val="00C778C0"/>
    <w:rsid w:val="00C779E7"/>
    <w:rsid w:val="00C8025A"/>
    <w:rsid w:val="00C8056F"/>
    <w:rsid w:val="00C80BF9"/>
    <w:rsid w:val="00C80D4F"/>
    <w:rsid w:val="00C80EAC"/>
    <w:rsid w:val="00C810A1"/>
    <w:rsid w:val="00C81114"/>
    <w:rsid w:val="00C813BB"/>
    <w:rsid w:val="00C81497"/>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72"/>
    <w:rsid w:val="00C917DF"/>
    <w:rsid w:val="00C92359"/>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1DC"/>
    <w:rsid w:val="00C96218"/>
    <w:rsid w:val="00C9641B"/>
    <w:rsid w:val="00C96481"/>
    <w:rsid w:val="00C966DA"/>
    <w:rsid w:val="00C9775A"/>
    <w:rsid w:val="00C97AAA"/>
    <w:rsid w:val="00C97B06"/>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EBC"/>
    <w:rsid w:val="00CA3F59"/>
    <w:rsid w:val="00CA406D"/>
    <w:rsid w:val="00CA40ED"/>
    <w:rsid w:val="00CA417C"/>
    <w:rsid w:val="00CA4220"/>
    <w:rsid w:val="00CA4341"/>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8D0"/>
    <w:rsid w:val="00CB1982"/>
    <w:rsid w:val="00CB19BF"/>
    <w:rsid w:val="00CB1B7D"/>
    <w:rsid w:val="00CB1BB4"/>
    <w:rsid w:val="00CB1C2C"/>
    <w:rsid w:val="00CB1E40"/>
    <w:rsid w:val="00CB1F64"/>
    <w:rsid w:val="00CB2A40"/>
    <w:rsid w:val="00CB2AC8"/>
    <w:rsid w:val="00CB2B97"/>
    <w:rsid w:val="00CB2C0C"/>
    <w:rsid w:val="00CB31ED"/>
    <w:rsid w:val="00CB32F7"/>
    <w:rsid w:val="00CB3579"/>
    <w:rsid w:val="00CB377F"/>
    <w:rsid w:val="00CB3BC7"/>
    <w:rsid w:val="00CB3E8A"/>
    <w:rsid w:val="00CB4059"/>
    <w:rsid w:val="00CB42F3"/>
    <w:rsid w:val="00CB442E"/>
    <w:rsid w:val="00CB44D3"/>
    <w:rsid w:val="00CB46B1"/>
    <w:rsid w:val="00CB4748"/>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41E"/>
    <w:rsid w:val="00CD17AC"/>
    <w:rsid w:val="00CD1B91"/>
    <w:rsid w:val="00CD200B"/>
    <w:rsid w:val="00CD257D"/>
    <w:rsid w:val="00CD273B"/>
    <w:rsid w:val="00CD2A7C"/>
    <w:rsid w:val="00CD2D1C"/>
    <w:rsid w:val="00CD3052"/>
    <w:rsid w:val="00CD3343"/>
    <w:rsid w:val="00CD3709"/>
    <w:rsid w:val="00CD37FA"/>
    <w:rsid w:val="00CD3C44"/>
    <w:rsid w:val="00CD3DB5"/>
    <w:rsid w:val="00CD3DFD"/>
    <w:rsid w:val="00CD3E39"/>
    <w:rsid w:val="00CD3EC3"/>
    <w:rsid w:val="00CD3FFF"/>
    <w:rsid w:val="00CD431B"/>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3B1"/>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3E4"/>
    <w:rsid w:val="00CE3417"/>
    <w:rsid w:val="00CE3443"/>
    <w:rsid w:val="00CE35C1"/>
    <w:rsid w:val="00CE3964"/>
    <w:rsid w:val="00CE3EC4"/>
    <w:rsid w:val="00CE40B3"/>
    <w:rsid w:val="00CE413D"/>
    <w:rsid w:val="00CE4770"/>
    <w:rsid w:val="00CE480B"/>
    <w:rsid w:val="00CE4974"/>
    <w:rsid w:val="00CE52AB"/>
    <w:rsid w:val="00CE5355"/>
    <w:rsid w:val="00CE55B0"/>
    <w:rsid w:val="00CE56FD"/>
    <w:rsid w:val="00CE580A"/>
    <w:rsid w:val="00CE59DF"/>
    <w:rsid w:val="00CE5AF1"/>
    <w:rsid w:val="00CE5D68"/>
    <w:rsid w:val="00CE674E"/>
    <w:rsid w:val="00CE696F"/>
    <w:rsid w:val="00CE69F5"/>
    <w:rsid w:val="00CE6D07"/>
    <w:rsid w:val="00CE7204"/>
    <w:rsid w:val="00CE7474"/>
    <w:rsid w:val="00CE74C8"/>
    <w:rsid w:val="00CE7970"/>
    <w:rsid w:val="00CE7B22"/>
    <w:rsid w:val="00CE7BE2"/>
    <w:rsid w:val="00CE7E9F"/>
    <w:rsid w:val="00CE7F91"/>
    <w:rsid w:val="00CF00DE"/>
    <w:rsid w:val="00CF010A"/>
    <w:rsid w:val="00CF0384"/>
    <w:rsid w:val="00CF084E"/>
    <w:rsid w:val="00CF09AA"/>
    <w:rsid w:val="00CF0D80"/>
    <w:rsid w:val="00CF15AF"/>
    <w:rsid w:val="00CF1766"/>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EB2"/>
    <w:rsid w:val="00CF4F04"/>
    <w:rsid w:val="00CF55D5"/>
    <w:rsid w:val="00CF5A7E"/>
    <w:rsid w:val="00CF5D28"/>
    <w:rsid w:val="00CF5E7F"/>
    <w:rsid w:val="00CF607D"/>
    <w:rsid w:val="00CF6773"/>
    <w:rsid w:val="00CF6C71"/>
    <w:rsid w:val="00CF6CE7"/>
    <w:rsid w:val="00CF74A3"/>
    <w:rsid w:val="00CF7B2D"/>
    <w:rsid w:val="00CF7BFB"/>
    <w:rsid w:val="00CF7D47"/>
    <w:rsid w:val="00CF7D73"/>
    <w:rsid w:val="00CF7F35"/>
    <w:rsid w:val="00D0030E"/>
    <w:rsid w:val="00D00616"/>
    <w:rsid w:val="00D008DF"/>
    <w:rsid w:val="00D00976"/>
    <w:rsid w:val="00D00A67"/>
    <w:rsid w:val="00D00E0A"/>
    <w:rsid w:val="00D00F06"/>
    <w:rsid w:val="00D00FBB"/>
    <w:rsid w:val="00D0177D"/>
    <w:rsid w:val="00D01793"/>
    <w:rsid w:val="00D02016"/>
    <w:rsid w:val="00D02BE9"/>
    <w:rsid w:val="00D02E72"/>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AEC"/>
    <w:rsid w:val="00D13FC2"/>
    <w:rsid w:val="00D14162"/>
    <w:rsid w:val="00D1492B"/>
    <w:rsid w:val="00D14ACF"/>
    <w:rsid w:val="00D14C4B"/>
    <w:rsid w:val="00D1527F"/>
    <w:rsid w:val="00D1568E"/>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4B"/>
    <w:rsid w:val="00D21EF7"/>
    <w:rsid w:val="00D21FEC"/>
    <w:rsid w:val="00D2228D"/>
    <w:rsid w:val="00D223EF"/>
    <w:rsid w:val="00D2243A"/>
    <w:rsid w:val="00D224CE"/>
    <w:rsid w:val="00D224F3"/>
    <w:rsid w:val="00D228EB"/>
    <w:rsid w:val="00D229CC"/>
    <w:rsid w:val="00D22B27"/>
    <w:rsid w:val="00D231A9"/>
    <w:rsid w:val="00D234DA"/>
    <w:rsid w:val="00D241CE"/>
    <w:rsid w:val="00D24239"/>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0F1"/>
    <w:rsid w:val="00D309C4"/>
    <w:rsid w:val="00D30B61"/>
    <w:rsid w:val="00D310AA"/>
    <w:rsid w:val="00D31226"/>
    <w:rsid w:val="00D31523"/>
    <w:rsid w:val="00D31987"/>
    <w:rsid w:val="00D31D9F"/>
    <w:rsid w:val="00D31E5F"/>
    <w:rsid w:val="00D324C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492"/>
    <w:rsid w:val="00D447C4"/>
    <w:rsid w:val="00D447F6"/>
    <w:rsid w:val="00D4487D"/>
    <w:rsid w:val="00D44C41"/>
    <w:rsid w:val="00D4503C"/>
    <w:rsid w:val="00D453E9"/>
    <w:rsid w:val="00D4542C"/>
    <w:rsid w:val="00D45596"/>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0B6"/>
    <w:rsid w:val="00D5115F"/>
    <w:rsid w:val="00D513BC"/>
    <w:rsid w:val="00D513F8"/>
    <w:rsid w:val="00D51548"/>
    <w:rsid w:val="00D519A9"/>
    <w:rsid w:val="00D51D44"/>
    <w:rsid w:val="00D51D4D"/>
    <w:rsid w:val="00D522D6"/>
    <w:rsid w:val="00D5237A"/>
    <w:rsid w:val="00D52384"/>
    <w:rsid w:val="00D52654"/>
    <w:rsid w:val="00D5271B"/>
    <w:rsid w:val="00D52ECE"/>
    <w:rsid w:val="00D52F48"/>
    <w:rsid w:val="00D531DE"/>
    <w:rsid w:val="00D5324B"/>
    <w:rsid w:val="00D53955"/>
    <w:rsid w:val="00D53C61"/>
    <w:rsid w:val="00D53F55"/>
    <w:rsid w:val="00D54376"/>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217"/>
    <w:rsid w:val="00D60342"/>
    <w:rsid w:val="00D60407"/>
    <w:rsid w:val="00D6045F"/>
    <w:rsid w:val="00D605D6"/>
    <w:rsid w:val="00D608CA"/>
    <w:rsid w:val="00D60921"/>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8F2"/>
    <w:rsid w:val="00D75AF5"/>
    <w:rsid w:val="00D75D20"/>
    <w:rsid w:val="00D75E0E"/>
    <w:rsid w:val="00D76301"/>
    <w:rsid w:val="00D76590"/>
    <w:rsid w:val="00D765F7"/>
    <w:rsid w:val="00D76E63"/>
    <w:rsid w:val="00D76EED"/>
    <w:rsid w:val="00D77185"/>
    <w:rsid w:val="00D77267"/>
    <w:rsid w:val="00D77839"/>
    <w:rsid w:val="00D77D60"/>
    <w:rsid w:val="00D8022C"/>
    <w:rsid w:val="00D80313"/>
    <w:rsid w:val="00D803B4"/>
    <w:rsid w:val="00D809E6"/>
    <w:rsid w:val="00D80DC2"/>
    <w:rsid w:val="00D80DD2"/>
    <w:rsid w:val="00D80E7F"/>
    <w:rsid w:val="00D80FDA"/>
    <w:rsid w:val="00D81054"/>
    <w:rsid w:val="00D8117F"/>
    <w:rsid w:val="00D81755"/>
    <w:rsid w:val="00D81802"/>
    <w:rsid w:val="00D81980"/>
    <w:rsid w:val="00D81FF1"/>
    <w:rsid w:val="00D8201F"/>
    <w:rsid w:val="00D8216D"/>
    <w:rsid w:val="00D824E3"/>
    <w:rsid w:val="00D82579"/>
    <w:rsid w:val="00D82627"/>
    <w:rsid w:val="00D82852"/>
    <w:rsid w:val="00D82889"/>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38E"/>
    <w:rsid w:val="00D87FF8"/>
    <w:rsid w:val="00D90127"/>
    <w:rsid w:val="00D90255"/>
    <w:rsid w:val="00D9065A"/>
    <w:rsid w:val="00D9070D"/>
    <w:rsid w:val="00D91325"/>
    <w:rsid w:val="00D9137D"/>
    <w:rsid w:val="00D9156D"/>
    <w:rsid w:val="00D91DB5"/>
    <w:rsid w:val="00D91F91"/>
    <w:rsid w:val="00D922B2"/>
    <w:rsid w:val="00D926B7"/>
    <w:rsid w:val="00D92F09"/>
    <w:rsid w:val="00D92F89"/>
    <w:rsid w:val="00D931F6"/>
    <w:rsid w:val="00D93508"/>
    <w:rsid w:val="00D93592"/>
    <w:rsid w:val="00D935AF"/>
    <w:rsid w:val="00D93686"/>
    <w:rsid w:val="00D93776"/>
    <w:rsid w:val="00D938EC"/>
    <w:rsid w:val="00D93D11"/>
    <w:rsid w:val="00D93F32"/>
    <w:rsid w:val="00D9422C"/>
    <w:rsid w:val="00D94405"/>
    <w:rsid w:val="00D94575"/>
    <w:rsid w:val="00D9497B"/>
    <w:rsid w:val="00D94B4D"/>
    <w:rsid w:val="00D95116"/>
    <w:rsid w:val="00D95378"/>
    <w:rsid w:val="00D95910"/>
    <w:rsid w:val="00D95A6D"/>
    <w:rsid w:val="00D95BF5"/>
    <w:rsid w:val="00D95C5B"/>
    <w:rsid w:val="00D95E78"/>
    <w:rsid w:val="00D96004"/>
    <w:rsid w:val="00D960BD"/>
    <w:rsid w:val="00D96290"/>
    <w:rsid w:val="00D963A6"/>
    <w:rsid w:val="00D969B3"/>
    <w:rsid w:val="00D96AAA"/>
    <w:rsid w:val="00D96C83"/>
    <w:rsid w:val="00D97259"/>
    <w:rsid w:val="00D97420"/>
    <w:rsid w:val="00D975E8"/>
    <w:rsid w:val="00D9781E"/>
    <w:rsid w:val="00D97B1F"/>
    <w:rsid w:val="00D97E0E"/>
    <w:rsid w:val="00D97F59"/>
    <w:rsid w:val="00DA0372"/>
    <w:rsid w:val="00DA0D46"/>
    <w:rsid w:val="00DA0EF4"/>
    <w:rsid w:val="00DA13C6"/>
    <w:rsid w:val="00DA1F88"/>
    <w:rsid w:val="00DA21F4"/>
    <w:rsid w:val="00DA2346"/>
    <w:rsid w:val="00DA24C3"/>
    <w:rsid w:val="00DA3137"/>
    <w:rsid w:val="00DA357B"/>
    <w:rsid w:val="00DA3629"/>
    <w:rsid w:val="00DA37B3"/>
    <w:rsid w:val="00DA37BB"/>
    <w:rsid w:val="00DA3CA1"/>
    <w:rsid w:val="00DA3DE5"/>
    <w:rsid w:val="00DA3F2A"/>
    <w:rsid w:val="00DA412A"/>
    <w:rsid w:val="00DA4590"/>
    <w:rsid w:val="00DA45AC"/>
    <w:rsid w:val="00DA4725"/>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C94"/>
    <w:rsid w:val="00DB1D20"/>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5B"/>
    <w:rsid w:val="00DB5E6E"/>
    <w:rsid w:val="00DB6180"/>
    <w:rsid w:val="00DB61E2"/>
    <w:rsid w:val="00DB650E"/>
    <w:rsid w:val="00DB6647"/>
    <w:rsid w:val="00DB66CE"/>
    <w:rsid w:val="00DB67FF"/>
    <w:rsid w:val="00DB682D"/>
    <w:rsid w:val="00DB6A1D"/>
    <w:rsid w:val="00DB701E"/>
    <w:rsid w:val="00DB741D"/>
    <w:rsid w:val="00DB78A9"/>
    <w:rsid w:val="00DB7BF3"/>
    <w:rsid w:val="00DC018A"/>
    <w:rsid w:val="00DC01FD"/>
    <w:rsid w:val="00DC02D3"/>
    <w:rsid w:val="00DC038A"/>
    <w:rsid w:val="00DC0BDC"/>
    <w:rsid w:val="00DC0C15"/>
    <w:rsid w:val="00DC0F3E"/>
    <w:rsid w:val="00DC157D"/>
    <w:rsid w:val="00DC16F0"/>
    <w:rsid w:val="00DC199A"/>
    <w:rsid w:val="00DC1A30"/>
    <w:rsid w:val="00DC1BA4"/>
    <w:rsid w:val="00DC230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6E49"/>
    <w:rsid w:val="00DC73C5"/>
    <w:rsid w:val="00DC743A"/>
    <w:rsid w:val="00DC76FB"/>
    <w:rsid w:val="00DC7787"/>
    <w:rsid w:val="00DC7B91"/>
    <w:rsid w:val="00DC7C94"/>
    <w:rsid w:val="00DD0195"/>
    <w:rsid w:val="00DD0A6D"/>
    <w:rsid w:val="00DD106E"/>
    <w:rsid w:val="00DD116B"/>
    <w:rsid w:val="00DD12F2"/>
    <w:rsid w:val="00DD1621"/>
    <w:rsid w:val="00DD1A47"/>
    <w:rsid w:val="00DD22B7"/>
    <w:rsid w:val="00DD245E"/>
    <w:rsid w:val="00DD27BB"/>
    <w:rsid w:val="00DD3171"/>
    <w:rsid w:val="00DD373E"/>
    <w:rsid w:val="00DD37B6"/>
    <w:rsid w:val="00DD3C9F"/>
    <w:rsid w:val="00DD3FEE"/>
    <w:rsid w:val="00DD4427"/>
    <w:rsid w:val="00DD45CD"/>
    <w:rsid w:val="00DD48C7"/>
    <w:rsid w:val="00DD48D9"/>
    <w:rsid w:val="00DD4904"/>
    <w:rsid w:val="00DD4B69"/>
    <w:rsid w:val="00DD5910"/>
    <w:rsid w:val="00DD591D"/>
    <w:rsid w:val="00DD5CE6"/>
    <w:rsid w:val="00DD5EB7"/>
    <w:rsid w:val="00DD6291"/>
    <w:rsid w:val="00DD633F"/>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2F"/>
    <w:rsid w:val="00DE2278"/>
    <w:rsid w:val="00DE22BB"/>
    <w:rsid w:val="00DE25C9"/>
    <w:rsid w:val="00DE2A5B"/>
    <w:rsid w:val="00DE2AD7"/>
    <w:rsid w:val="00DE4564"/>
    <w:rsid w:val="00DE4668"/>
    <w:rsid w:val="00DE4CBC"/>
    <w:rsid w:val="00DE5015"/>
    <w:rsid w:val="00DE593B"/>
    <w:rsid w:val="00DE5E71"/>
    <w:rsid w:val="00DE6975"/>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3AC"/>
    <w:rsid w:val="00DF14EB"/>
    <w:rsid w:val="00DF1574"/>
    <w:rsid w:val="00DF1835"/>
    <w:rsid w:val="00DF197A"/>
    <w:rsid w:val="00DF199B"/>
    <w:rsid w:val="00DF1D10"/>
    <w:rsid w:val="00DF1DA8"/>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4E3E"/>
    <w:rsid w:val="00DF51A6"/>
    <w:rsid w:val="00DF51AF"/>
    <w:rsid w:val="00DF5289"/>
    <w:rsid w:val="00DF5583"/>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A08"/>
    <w:rsid w:val="00E02B34"/>
    <w:rsid w:val="00E02C4E"/>
    <w:rsid w:val="00E02DFC"/>
    <w:rsid w:val="00E035A8"/>
    <w:rsid w:val="00E03AED"/>
    <w:rsid w:val="00E03BB9"/>
    <w:rsid w:val="00E03CCB"/>
    <w:rsid w:val="00E03CE7"/>
    <w:rsid w:val="00E03E6C"/>
    <w:rsid w:val="00E04180"/>
    <w:rsid w:val="00E04569"/>
    <w:rsid w:val="00E0498F"/>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8F8"/>
    <w:rsid w:val="00E15A00"/>
    <w:rsid w:val="00E15D6E"/>
    <w:rsid w:val="00E15E63"/>
    <w:rsid w:val="00E15FAF"/>
    <w:rsid w:val="00E15FC9"/>
    <w:rsid w:val="00E16126"/>
    <w:rsid w:val="00E1615B"/>
    <w:rsid w:val="00E161A5"/>
    <w:rsid w:val="00E16522"/>
    <w:rsid w:val="00E166C1"/>
    <w:rsid w:val="00E1689F"/>
    <w:rsid w:val="00E16CAC"/>
    <w:rsid w:val="00E16E79"/>
    <w:rsid w:val="00E17259"/>
    <w:rsid w:val="00E17346"/>
    <w:rsid w:val="00E17789"/>
    <w:rsid w:val="00E17944"/>
    <w:rsid w:val="00E179FD"/>
    <w:rsid w:val="00E17A01"/>
    <w:rsid w:val="00E17D20"/>
    <w:rsid w:val="00E2017B"/>
    <w:rsid w:val="00E203B4"/>
    <w:rsid w:val="00E205D1"/>
    <w:rsid w:val="00E206EA"/>
    <w:rsid w:val="00E206FD"/>
    <w:rsid w:val="00E20767"/>
    <w:rsid w:val="00E20BCD"/>
    <w:rsid w:val="00E20C91"/>
    <w:rsid w:val="00E20CE3"/>
    <w:rsid w:val="00E20F6F"/>
    <w:rsid w:val="00E21213"/>
    <w:rsid w:val="00E21239"/>
    <w:rsid w:val="00E21F58"/>
    <w:rsid w:val="00E22312"/>
    <w:rsid w:val="00E223CE"/>
    <w:rsid w:val="00E22680"/>
    <w:rsid w:val="00E22B93"/>
    <w:rsid w:val="00E23FF0"/>
    <w:rsid w:val="00E24020"/>
    <w:rsid w:val="00E2416F"/>
    <w:rsid w:val="00E246DB"/>
    <w:rsid w:val="00E249B8"/>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6EF1"/>
    <w:rsid w:val="00E2734E"/>
    <w:rsid w:val="00E2746D"/>
    <w:rsid w:val="00E27529"/>
    <w:rsid w:val="00E2758F"/>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130"/>
    <w:rsid w:val="00E362B6"/>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1085"/>
    <w:rsid w:val="00E41333"/>
    <w:rsid w:val="00E414E7"/>
    <w:rsid w:val="00E4158D"/>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51"/>
    <w:rsid w:val="00E562A6"/>
    <w:rsid w:val="00E5632B"/>
    <w:rsid w:val="00E567E9"/>
    <w:rsid w:val="00E56868"/>
    <w:rsid w:val="00E56DFC"/>
    <w:rsid w:val="00E56F81"/>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AA2"/>
    <w:rsid w:val="00E61DBE"/>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92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887"/>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1E5E"/>
    <w:rsid w:val="00E821D1"/>
    <w:rsid w:val="00E8228D"/>
    <w:rsid w:val="00E82948"/>
    <w:rsid w:val="00E82BB2"/>
    <w:rsid w:val="00E82C5B"/>
    <w:rsid w:val="00E82C80"/>
    <w:rsid w:val="00E82CED"/>
    <w:rsid w:val="00E8310E"/>
    <w:rsid w:val="00E8344A"/>
    <w:rsid w:val="00E83513"/>
    <w:rsid w:val="00E8365B"/>
    <w:rsid w:val="00E83905"/>
    <w:rsid w:val="00E83C5F"/>
    <w:rsid w:val="00E83D3A"/>
    <w:rsid w:val="00E83D77"/>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E90"/>
    <w:rsid w:val="00E92FE3"/>
    <w:rsid w:val="00E934DA"/>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80D"/>
    <w:rsid w:val="00EA29A0"/>
    <w:rsid w:val="00EA3166"/>
    <w:rsid w:val="00EA33B1"/>
    <w:rsid w:val="00EA3449"/>
    <w:rsid w:val="00EA345D"/>
    <w:rsid w:val="00EA3460"/>
    <w:rsid w:val="00EA38A6"/>
    <w:rsid w:val="00EA3DD8"/>
    <w:rsid w:val="00EA4082"/>
    <w:rsid w:val="00EA4A7A"/>
    <w:rsid w:val="00EA4AEA"/>
    <w:rsid w:val="00EA4F12"/>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981"/>
    <w:rsid w:val="00EB2DE8"/>
    <w:rsid w:val="00EB33EC"/>
    <w:rsid w:val="00EB347A"/>
    <w:rsid w:val="00EB36DA"/>
    <w:rsid w:val="00EB36ED"/>
    <w:rsid w:val="00EB3778"/>
    <w:rsid w:val="00EB383F"/>
    <w:rsid w:val="00EB38F8"/>
    <w:rsid w:val="00EB3A70"/>
    <w:rsid w:val="00EB3D96"/>
    <w:rsid w:val="00EB420B"/>
    <w:rsid w:val="00EB43BD"/>
    <w:rsid w:val="00EB468C"/>
    <w:rsid w:val="00EB498B"/>
    <w:rsid w:val="00EB49ED"/>
    <w:rsid w:val="00EB4CC6"/>
    <w:rsid w:val="00EB4E29"/>
    <w:rsid w:val="00EB5388"/>
    <w:rsid w:val="00EB5729"/>
    <w:rsid w:val="00EB5C05"/>
    <w:rsid w:val="00EB5CA7"/>
    <w:rsid w:val="00EB5F88"/>
    <w:rsid w:val="00EB5FA4"/>
    <w:rsid w:val="00EB602A"/>
    <w:rsid w:val="00EB6161"/>
    <w:rsid w:val="00EB6497"/>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75B"/>
    <w:rsid w:val="00EC1857"/>
    <w:rsid w:val="00EC195B"/>
    <w:rsid w:val="00EC228A"/>
    <w:rsid w:val="00EC2594"/>
    <w:rsid w:val="00EC2B10"/>
    <w:rsid w:val="00EC2D43"/>
    <w:rsid w:val="00EC2DB6"/>
    <w:rsid w:val="00EC2E72"/>
    <w:rsid w:val="00EC31DD"/>
    <w:rsid w:val="00EC35A5"/>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B17"/>
    <w:rsid w:val="00ED2D61"/>
    <w:rsid w:val="00ED3671"/>
    <w:rsid w:val="00ED38DE"/>
    <w:rsid w:val="00ED3E0D"/>
    <w:rsid w:val="00ED46D7"/>
    <w:rsid w:val="00ED4793"/>
    <w:rsid w:val="00ED49E4"/>
    <w:rsid w:val="00ED522E"/>
    <w:rsid w:val="00ED52CC"/>
    <w:rsid w:val="00ED53BD"/>
    <w:rsid w:val="00ED55F1"/>
    <w:rsid w:val="00ED5874"/>
    <w:rsid w:val="00ED5C02"/>
    <w:rsid w:val="00ED5E8A"/>
    <w:rsid w:val="00ED67E9"/>
    <w:rsid w:val="00ED7224"/>
    <w:rsid w:val="00ED722A"/>
    <w:rsid w:val="00ED727E"/>
    <w:rsid w:val="00ED730B"/>
    <w:rsid w:val="00ED74B3"/>
    <w:rsid w:val="00ED7678"/>
    <w:rsid w:val="00EE014F"/>
    <w:rsid w:val="00EE028A"/>
    <w:rsid w:val="00EE0568"/>
    <w:rsid w:val="00EE0D40"/>
    <w:rsid w:val="00EE118C"/>
    <w:rsid w:val="00EE11AF"/>
    <w:rsid w:val="00EE1502"/>
    <w:rsid w:val="00EE1685"/>
    <w:rsid w:val="00EE19FC"/>
    <w:rsid w:val="00EE249C"/>
    <w:rsid w:val="00EE26B0"/>
    <w:rsid w:val="00EE2890"/>
    <w:rsid w:val="00EE2E6E"/>
    <w:rsid w:val="00EE2E8F"/>
    <w:rsid w:val="00EE2ED9"/>
    <w:rsid w:val="00EE2F58"/>
    <w:rsid w:val="00EE3342"/>
    <w:rsid w:val="00EE38E7"/>
    <w:rsid w:val="00EE3FD2"/>
    <w:rsid w:val="00EE496E"/>
    <w:rsid w:val="00EE49AF"/>
    <w:rsid w:val="00EE52C8"/>
    <w:rsid w:val="00EE5496"/>
    <w:rsid w:val="00EE5692"/>
    <w:rsid w:val="00EE5A0B"/>
    <w:rsid w:val="00EE5A1C"/>
    <w:rsid w:val="00EE5AB7"/>
    <w:rsid w:val="00EE622E"/>
    <w:rsid w:val="00EE6630"/>
    <w:rsid w:val="00EE6981"/>
    <w:rsid w:val="00EE6C0A"/>
    <w:rsid w:val="00EE6CF7"/>
    <w:rsid w:val="00EE6E68"/>
    <w:rsid w:val="00EE7118"/>
    <w:rsid w:val="00EE7336"/>
    <w:rsid w:val="00EE7DA3"/>
    <w:rsid w:val="00EE7DDC"/>
    <w:rsid w:val="00EE7F20"/>
    <w:rsid w:val="00EF0BEB"/>
    <w:rsid w:val="00EF0DD2"/>
    <w:rsid w:val="00EF101A"/>
    <w:rsid w:val="00EF103A"/>
    <w:rsid w:val="00EF1B06"/>
    <w:rsid w:val="00EF1B6E"/>
    <w:rsid w:val="00EF1E8C"/>
    <w:rsid w:val="00EF22E8"/>
    <w:rsid w:val="00EF23AC"/>
    <w:rsid w:val="00EF2827"/>
    <w:rsid w:val="00EF285F"/>
    <w:rsid w:val="00EF2EA4"/>
    <w:rsid w:val="00EF324F"/>
    <w:rsid w:val="00EF333B"/>
    <w:rsid w:val="00EF349D"/>
    <w:rsid w:val="00EF351D"/>
    <w:rsid w:val="00EF366C"/>
    <w:rsid w:val="00EF39BE"/>
    <w:rsid w:val="00EF3C32"/>
    <w:rsid w:val="00EF3D27"/>
    <w:rsid w:val="00EF428B"/>
    <w:rsid w:val="00EF43C3"/>
    <w:rsid w:val="00EF471E"/>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26B"/>
    <w:rsid w:val="00F014EF"/>
    <w:rsid w:val="00F01A23"/>
    <w:rsid w:val="00F01ADE"/>
    <w:rsid w:val="00F01B40"/>
    <w:rsid w:val="00F01B90"/>
    <w:rsid w:val="00F01EF5"/>
    <w:rsid w:val="00F01F0F"/>
    <w:rsid w:val="00F01F5F"/>
    <w:rsid w:val="00F02008"/>
    <w:rsid w:val="00F0205A"/>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3DEE"/>
    <w:rsid w:val="00F23F2E"/>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3A1"/>
    <w:rsid w:val="00F30B07"/>
    <w:rsid w:val="00F30BC7"/>
    <w:rsid w:val="00F30DAF"/>
    <w:rsid w:val="00F31521"/>
    <w:rsid w:val="00F315F3"/>
    <w:rsid w:val="00F31692"/>
    <w:rsid w:val="00F31953"/>
    <w:rsid w:val="00F31A25"/>
    <w:rsid w:val="00F31B07"/>
    <w:rsid w:val="00F31E6A"/>
    <w:rsid w:val="00F31EB5"/>
    <w:rsid w:val="00F31F5F"/>
    <w:rsid w:val="00F32123"/>
    <w:rsid w:val="00F326B6"/>
    <w:rsid w:val="00F32A0A"/>
    <w:rsid w:val="00F32A0C"/>
    <w:rsid w:val="00F32C8F"/>
    <w:rsid w:val="00F334DC"/>
    <w:rsid w:val="00F341D4"/>
    <w:rsid w:val="00F34299"/>
    <w:rsid w:val="00F34391"/>
    <w:rsid w:val="00F34850"/>
    <w:rsid w:val="00F350C2"/>
    <w:rsid w:val="00F350E8"/>
    <w:rsid w:val="00F354C9"/>
    <w:rsid w:val="00F354CB"/>
    <w:rsid w:val="00F35669"/>
    <w:rsid w:val="00F35974"/>
    <w:rsid w:val="00F35C2C"/>
    <w:rsid w:val="00F35FD9"/>
    <w:rsid w:val="00F3695A"/>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ABA"/>
    <w:rsid w:val="00F42471"/>
    <w:rsid w:val="00F42BB9"/>
    <w:rsid w:val="00F42BC0"/>
    <w:rsid w:val="00F4312A"/>
    <w:rsid w:val="00F43388"/>
    <w:rsid w:val="00F433AB"/>
    <w:rsid w:val="00F43ACD"/>
    <w:rsid w:val="00F43BBB"/>
    <w:rsid w:val="00F43C3E"/>
    <w:rsid w:val="00F441A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34"/>
    <w:rsid w:val="00F47BF4"/>
    <w:rsid w:val="00F47CB6"/>
    <w:rsid w:val="00F47D1C"/>
    <w:rsid w:val="00F500BC"/>
    <w:rsid w:val="00F50320"/>
    <w:rsid w:val="00F50340"/>
    <w:rsid w:val="00F50E04"/>
    <w:rsid w:val="00F50F32"/>
    <w:rsid w:val="00F50F81"/>
    <w:rsid w:val="00F512FB"/>
    <w:rsid w:val="00F518B2"/>
    <w:rsid w:val="00F51E30"/>
    <w:rsid w:val="00F51F8A"/>
    <w:rsid w:val="00F527DB"/>
    <w:rsid w:val="00F52BE1"/>
    <w:rsid w:val="00F52CF2"/>
    <w:rsid w:val="00F53327"/>
    <w:rsid w:val="00F53565"/>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5CBF"/>
    <w:rsid w:val="00F5605C"/>
    <w:rsid w:val="00F56228"/>
    <w:rsid w:val="00F566BD"/>
    <w:rsid w:val="00F569C4"/>
    <w:rsid w:val="00F56C1D"/>
    <w:rsid w:val="00F56F54"/>
    <w:rsid w:val="00F571FD"/>
    <w:rsid w:val="00F577C7"/>
    <w:rsid w:val="00F57822"/>
    <w:rsid w:val="00F60135"/>
    <w:rsid w:val="00F601AF"/>
    <w:rsid w:val="00F60377"/>
    <w:rsid w:val="00F60548"/>
    <w:rsid w:val="00F609D9"/>
    <w:rsid w:val="00F60A9E"/>
    <w:rsid w:val="00F60C83"/>
    <w:rsid w:val="00F60ECB"/>
    <w:rsid w:val="00F6124C"/>
    <w:rsid w:val="00F61980"/>
    <w:rsid w:val="00F61A42"/>
    <w:rsid w:val="00F61EE5"/>
    <w:rsid w:val="00F623AA"/>
    <w:rsid w:val="00F6254C"/>
    <w:rsid w:val="00F627E9"/>
    <w:rsid w:val="00F62897"/>
    <w:rsid w:val="00F62B53"/>
    <w:rsid w:val="00F62C86"/>
    <w:rsid w:val="00F62C99"/>
    <w:rsid w:val="00F62CBF"/>
    <w:rsid w:val="00F632B3"/>
    <w:rsid w:val="00F63460"/>
    <w:rsid w:val="00F6394F"/>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1EFF"/>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33"/>
    <w:rsid w:val="00F848D4"/>
    <w:rsid w:val="00F84E46"/>
    <w:rsid w:val="00F8517E"/>
    <w:rsid w:val="00F85482"/>
    <w:rsid w:val="00F85696"/>
    <w:rsid w:val="00F857BD"/>
    <w:rsid w:val="00F85976"/>
    <w:rsid w:val="00F85984"/>
    <w:rsid w:val="00F85993"/>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19AF"/>
    <w:rsid w:val="00F92025"/>
    <w:rsid w:val="00F925DA"/>
    <w:rsid w:val="00F925F8"/>
    <w:rsid w:val="00F92BF5"/>
    <w:rsid w:val="00F92C0F"/>
    <w:rsid w:val="00F92C9B"/>
    <w:rsid w:val="00F92F0D"/>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5C6B"/>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112"/>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191"/>
    <w:rsid w:val="00FC1614"/>
    <w:rsid w:val="00FC1696"/>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824"/>
    <w:rsid w:val="00FC49B4"/>
    <w:rsid w:val="00FC502D"/>
    <w:rsid w:val="00FC50AA"/>
    <w:rsid w:val="00FC53B4"/>
    <w:rsid w:val="00FC56D3"/>
    <w:rsid w:val="00FC580D"/>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D02AD"/>
    <w:rsid w:val="00FD03F3"/>
    <w:rsid w:val="00FD0497"/>
    <w:rsid w:val="00FD054E"/>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DF"/>
    <w:rsid w:val="00FE3123"/>
    <w:rsid w:val="00FE320F"/>
    <w:rsid w:val="00FE3499"/>
    <w:rsid w:val="00FE3A17"/>
    <w:rsid w:val="00FE3D73"/>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3E08"/>
    <w:rsid w:val="00FF4077"/>
    <w:rsid w:val="00FF44B7"/>
    <w:rsid w:val="00FF465A"/>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8019252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5786717">
      <w:bodyDiv w:val="1"/>
      <w:marLeft w:val="0"/>
      <w:marRight w:val="0"/>
      <w:marTop w:val="0"/>
      <w:marBottom w:val="0"/>
      <w:divBdr>
        <w:top w:val="none" w:sz="0" w:space="0" w:color="auto"/>
        <w:left w:val="none" w:sz="0" w:space="0" w:color="auto"/>
        <w:bottom w:val="none" w:sz="0" w:space="0" w:color="auto"/>
        <w:right w:val="none" w:sz="0" w:space="0" w:color="auto"/>
      </w:divBdr>
      <w:divsChild>
        <w:div w:id="456148768">
          <w:marLeft w:val="0"/>
          <w:marRight w:val="0"/>
          <w:marTop w:val="0"/>
          <w:marBottom w:val="0"/>
          <w:divBdr>
            <w:top w:val="none" w:sz="0" w:space="0" w:color="auto"/>
            <w:left w:val="none" w:sz="0" w:space="0" w:color="auto"/>
            <w:bottom w:val="none" w:sz="0" w:space="0" w:color="auto"/>
            <w:right w:val="none" w:sz="0" w:space="0" w:color="auto"/>
          </w:divBdr>
          <w:divsChild>
            <w:div w:id="161970031">
              <w:marLeft w:val="0"/>
              <w:marRight w:val="0"/>
              <w:marTop w:val="0"/>
              <w:marBottom w:val="0"/>
              <w:divBdr>
                <w:top w:val="none" w:sz="0" w:space="0" w:color="auto"/>
                <w:left w:val="none" w:sz="0" w:space="0" w:color="auto"/>
                <w:bottom w:val="none" w:sz="0" w:space="0" w:color="auto"/>
                <w:right w:val="none" w:sz="0" w:space="0" w:color="auto"/>
              </w:divBdr>
            </w:div>
          </w:divsChild>
        </w:div>
        <w:div w:id="493029877">
          <w:marLeft w:val="0"/>
          <w:marRight w:val="0"/>
          <w:marTop w:val="0"/>
          <w:marBottom w:val="0"/>
          <w:divBdr>
            <w:top w:val="none" w:sz="0" w:space="0" w:color="auto"/>
            <w:left w:val="none" w:sz="0" w:space="0" w:color="auto"/>
            <w:bottom w:val="none" w:sz="0" w:space="0" w:color="auto"/>
            <w:right w:val="none" w:sz="0" w:space="0" w:color="auto"/>
          </w:divBdr>
          <w:divsChild>
            <w:div w:id="1045525126">
              <w:marLeft w:val="0"/>
              <w:marRight w:val="0"/>
              <w:marTop w:val="0"/>
              <w:marBottom w:val="0"/>
              <w:divBdr>
                <w:top w:val="none" w:sz="0" w:space="0" w:color="auto"/>
                <w:left w:val="none" w:sz="0" w:space="0" w:color="auto"/>
                <w:bottom w:val="none" w:sz="0" w:space="0" w:color="auto"/>
                <w:right w:val="none" w:sz="0" w:space="0" w:color="auto"/>
              </w:divBdr>
            </w:div>
          </w:divsChild>
        </w:div>
        <w:div w:id="1191065983">
          <w:marLeft w:val="0"/>
          <w:marRight w:val="0"/>
          <w:marTop w:val="0"/>
          <w:marBottom w:val="0"/>
          <w:divBdr>
            <w:top w:val="none" w:sz="0" w:space="0" w:color="auto"/>
            <w:left w:val="none" w:sz="0" w:space="0" w:color="auto"/>
            <w:bottom w:val="none" w:sz="0" w:space="0" w:color="auto"/>
            <w:right w:val="none" w:sz="0" w:space="0" w:color="auto"/>
          </w:divBdr>
          <w:divsChild>
            <w:div w:id="380130118">
              <w:marLeft w:val="0"/>
              <w:marRight w:val="0"/>
              <w:marTop w:val="0"/>
              <w:marBottom w:val="0"/>
              <w:divBdr>
                <w:top w:val="none" w:sz="0" w:space="0" w:color="auto"/>
                <w:left w:val="none" w:sz="0" w:space="0" w:color="auto"/>
                <w:bottom w:val="none" w:sz="0" w:space="0" w:color="auto"/>
                <w:right w:val="none" w:sz="0" w:space="0" w:color="auto"/>
              </w:divBdr>
            </w:div>
          </w:divsChild>
        </w:div>
        <w:div w:id="2072917983">
          <w:marLeft w:val="0"/>
          <w:marRight w:val="0"/>
          <w:marTop w:val="0"/>
          <w:marBottom w:val="0"/>
          <w:divBdr>
            <w:top w:val="none" w:sz="0" w:space="0" w:color="auto"/>
            <w:left w:val="none" w:sz="0" w:space="0" w:color="auto"/>
            <w:bottom w:val="none" w:sz="0" w:space="0" w:color="auto"/>
            <w:right w:val="none" w:sz="0" w:space="0" w:color="auto"/>
          </w:divBdr>
          <w:divsChild>
            <w:div w:id="1448237189">
              <w:marLeft w:val="0"/>
              <w:marRight w:val="0"/>
              <w:marTop w:val="0"/>
              <w:marBottom w:val="0"/>
              <w:divBdr>
                <w:top w:val="none" w:sz="0" w:space="0" w:color="auto"/>
                <w:left w:val="none" w:sz="0" w:space="0" w:color="auto"/>
                <w:bottom w:val="none" w:sz="0" w:space="0" w:color="auto"/>
                <w:right w:val="none" w:sz="0" w:space="0" w:color="auto"/>
              </w:divBdr>
            </w:div>
          </w:divsChild>
        </w:div>
        <w:div w:id="86582308">
          <w:marLeft w:val="0"/>
          <w:marRight w:val="0"/>
          <w:marTop w:val="0"/>
          <w:marBottom w:val="0"/>
          <w:divBdr>
            <w:top w:val="none" w:sz="0" w:space="0" w:color="auto"/>
            <w:left w:val="none" w:sz="0" w:space="0" w:color="auto"/>
            <w:bottom w:val="none" w:sz="0" w:space="0" w:color="auto"/>
            <w:right w:val="none" w:sz="0" w:space="0" w:color="auto"/>
          </w:divBdr>
          <w:divsChild>
            <w:div w:id="1874809959">
              <w:marLeft w:val="0"/>
              <w:marRight w:val="0"/>
              <w:marTop w:val="0"/>
              <w:marBottom w:val="0"/>
              <w:divBdr>
                <w:top w:val="none" w:sz="0" w:space="0" w:color="auto"/>
                <w:left w:val="none" w:sz="0" w:space="0" w:color="auto"/>
                <w:bottom w:val="none" w:sz="0" w:space="0" w:color="auto"/>
                <w:right w:val="none" w:sz="0" w:space="0" w:color="auto"/>
              </w:divBdr>
            </w:div>
          </w:divsChild>
        </w:div>
        <w:div w:id="368606645">
          <w:marLeft w:val="0"/>
          <w:marRight w:val="0"/>
          <w:marTop w:val="0"/>
          <w:marBottom w:val="0"/>
          <w:divBdr>
            <w:top w:val="none" w:sz="0" w:space="0" w:color="auto"/>
            <w:left w:val="none" w:sz="0" w:space="0" w:color="auto"/>
            <w:bottom w:val="none" w:sz="0" w:space="0" w:color="auto"/>
            <w:right w:val="none" w:sz="0" w:space="0" w:color="auto"/>
          </w:divBdr>
          <w:divsChild>
            <w:div w:id="2032144853">
              <w:marLeft w:val="0"/>
              <w:marRight w:val="0"/>
              <w:marTop w:val="0"/>
              <w:marBottom w:val="0"/>
              <w:divBdr>
                <w:top w:val="none" w:sz="0" w:space="0" w:color="auto"/>
                <w:left w:val="none" w:sz="0" w:space="0" w:color="auto"/>
                <w:bottom w:val="none" w:sz="0" w:space="0" w:color="auto"/>
                <w:right w:val="none" w:sz="0" w:space="0" w:color="auto"/>
              </w:divBdr>
            </w:div>
          </w:divsChild>
        </w:div>
        <w:div w:id="872501475">
          <w:marLeft w:val="0"/>
          <w:marRight w:val="0"/>
          <w:marTop w:val="0"/>
          <w:marBottom w:val="0"/>
          <w:divBdr>
            <w:top w:val="none" w:sz="0" w:space="0" w:color="auto"/>
            <w:left w:val="none" w:sz="0" w:space="0" w:color="auto"/>
            <w:bottom w:val="none" w:sz="0" w:space="0" w:color="auto"/>
            <w:right w:val="none" w:sz="0" w:space="0" w:color="auto"/>
          </w:divBdr>
          <w:divsChild>
            <w:div w:id="606740827">
              <w:marLeft w:val="0"/>
              <w:marRight w:val="0"/>
              <w:marTop w:val="0"/>
              <w:marBottom w:val="0"/>
              <w:divBdr>
                <w:top w:val="none" w:sz="0" w:space="0" w:color="auto"/>
                <w:left w:val="none" w:sz="0" w:space="0" w:color="auto"/>
                <w:bottom w:val="none" w:sz="0" w:space="0" w:color="auto"/>
                <w:right w:val="none" w:sz="0" w:space="0" w:color="auto"/>
              </w:divBdr>
            </w:div>
          </w:divsChild>
        </w:div>
        <w:div w:id="1822119614">
          <w:marLeft w:val="0"/>
          <w:marRight w:val="0"/>
          <w:marTop w:val="0"/>
          <w:marBottom w:val="0"/>
          <w:divBdr>
            <w:top w:val="none" w:sz="0" w:space="0" w:color="auto"/>
            <w:left w:val="none" w:sz="0" w:space="0" w:color="auto"/>
            <w:bottom w:val="none" w:sz="0" w:space="0" w:color="auto"/>
            <w:right w:val="none" w:sz="0" w:space="0" w:color="auto"/>
          </w:divBdr>
          <w:divsChild>
            <w:div w:id="872766944">
              <w:marLeft w:val="0"/>
              <w:marRight w:val="0"/>
              <w:marTop w:val="0"/>
              <w:marBottom w:val="0"/>
              <w:divBdr>
                <w:top w:val="none" w:sz="0" w:space="0" w:color="auto"/>
                <w:left w:val="none" w:sz="0" w:space="0" w:color="auto"/>
                <w:bottom w:val="none" w:sz="0" w:space="0" w:color="auto"/>
                <w:right w:val="none" w:sz="0" w:space="0" w:color="auto"/>
              </w:divBdr>
            </w:div>
          </w:divsChild>
        </w:div>
        <w:div w:id="420488730">
          <w:marLeft w:val="0"/>
          <w:marRight w:val="0"/>
          <w:marTop w:val="0"/>
          <w:marBottom w:val="0"/>
          <w:divBdr>
            <w:top w:val="none" w:sz="0" w:space="0" w:color="auto"/>
            <w:left w:val="none" w:sz="0" w:space="0" w:color="auto"/>
            <w:bottom w:val="none" w:sz="0" w:space="0" w:color="auto"/>
            <w:right w:val="none" w:sz="0" w:space="0" w:color="auto"/>
          </w:divBdr>
          <w:divsChild>
            <w:div w:id="1482304172">
              <w:marLeft w:val="0"/>
              <w:marRight w:val="0"/>
              <w:marTop w:val="0"/>
              <w:marBottom w:val="0"/>
              <w:divBdr>
                <w:top w:val="none" w:sz="0" w:space="0" w:color="auto"/>
                <w:left w:val="none" w:sz="0" w:space="0" w:color="auto"/>
                <w:bottom w:val="none" w:sz="0" w:space="0" w:color="auto"/>
                <w:right w:val="none" w:sz="0" w:space="0" w:color="auto"/>
              </w:divBdr>
            </w:div>
          </w:divsChild>
        </w:div>
        <w:div w:id="919801346">
          <w:marLeft w:val="0"/>
          <w:marRight w:val="0"/>
          <w:marTop w:val="0"/>
          <w:marBottom w:val="0"/>
          <w:divBdr>
            <w:top w:val="none" w:sz="0" w:space="0" w:color="auto"/>
            <w:left w:val="none" w:sz="0" w:space="0" w:color="auto"/>
            <w:bottom w:val="none" w:sz="0" w:space="0" w:color="auto"/>
            <w:right w:val="none" w:sz="0" w:space="0" w:color="auto"/>
          </w:divBdr>
          <w:divsChild>
            <w:div w:id="1333486173">
              <w:marLeft w:val="0"/>
              <w:marRight w:val="0"/>
              <w:marTop w:val="0"/>
              <w:marBottom w:val="0"/>
              <w:divBdr>
                <w:top w:val="none" w:sz="0" w:space="0" w:color="auto"/>
                <w:left w:val="none" w:sz="0" w:space="0" w:color="auto"/>
                <w:bottom w:val="none" w:sz="0" w:space="0" w:color="auto"/>
                <w:right w:val="none" w:sz="0" w:space="0" w:color="auto"/>
              </w:divBdr>
            </w:div>
          </w:divsChild>
        </w:div>
        <w:div w:id="1100638847">
          <w:marLeft w:val="0"/>
          <w:marRight w:val="0"/>
          <w:marTop w:val="0"/>
          <w:marBottom w:val="0"/>
          <w:divBdr>
            <w:top w:val="none" w:sz="0" w:space="0" w:color="auto"/>
            <w:left w:val="none" w:sz="0" w:space="0" w:color="auto"/>
            <w:bottom w:val="none" w:sz="0" w:space="0" w:color="auto"/>
            <w:right w:val="none" w:sz="0" w:space="0" w:color="auto"/>
          </w:divBdr>
          <w:divsChild>
            <w:div w:id="1602565405">
              <w:marLeft w:val="0"/>
              <w:marRight w:val="0"/>
              <w:marTop w:val="0"/>
              <w:marBottom w:val="0"/>
              <w:divBdr>
                <w:top w:val="none" w:sz="0" w:space="0" w:color="auto"/>
                <w:left w:val="none" w:sz="0" w:space="0" w:color="auto"/>
                <w:bottom w:val="none" w:sz="0" w:space="0" w:color="auto"/>
                <w:right w:val="none" w:sz="0" w:space="0" w:color="auto"/>
              </w:divBdr>
            </w:div>
          </w:divsChild>
        </w:div>
        <w:div w:id="802041637">
          <w:marLeft w:val="0"/>
          <w:marRight w:val="0"/>
          <w:marTop w:val="0"/>
          <w:marBottom w:val="0"/>
          <w:divBdr>
            <w:top w:val="none" w:sz="0" w:space="0" w:color="auto"/>
            <w:left w:val="none" w:sz="0" w:space="0" w:color="auto"/>
            <w:bottom w:val="none" w:sz="0" w:space="0" w:color="auto"/>
            <w:right w:val="none" w:sz="0" w:space="0" w:color="auto"/>
          </w:divBdr>
          <w:divsChild>
            <w:div w:id="607348034">
              <w:marLeft w:val="0"/>
              <w:marRight w:val="0"/>
              <w:marTop w:val="0"/>
              <w:marBottom w:val="0"/>
              <w:divBdr>
                <w:top w:val="none" w:sz="0" w:space="0" w:color="auto"/>
                <w:left w:val="none" w:sz="0" w:space="0" w:color="auto"/>
                <w:bottom w:val="none" w:sz="0" w:space="0" w:color="auto"/>
                <w:right w:val="none" w:sz="0" w:space="0" w:color="auto"/>
              </w:divBdr>
            </w:div>
          </w:divsChild>
        </w:div>
        <w:div w:id="1114054645">
          <w:marLeft w:val="0"/>
          <w:marRight w:val="0"/>
          <w:marTop w:val="0"/>
          <w:marBottom w:val="0"/>
          <w:divBdr>
            <w:top w:val="none" w:sz="0" w:space="0" w:color="auto"/>
            <w:left w:val="none" w:sz="0" w:space="0" w:color="auto"/>
            <w:bottom w:val="none" w:sz="0" w:space="0" w:color="auto"/>
            <w:right w:val="none" w:sz="0" w:space="0" w:color="auto"/>
          </w:divBdr>
          <w:divsChild>
            <w:div w:id="773597796">
              <w:marLeft w:val="0"/>
              <w:marRight w:val="0"/>
              <w:marTop w:val="0"/>
              <w:marBottom w:val="0"/>
              <w:divBdr>
                <w:top w:val="none" w:sz="0" w:space="0" w:color="auto"/>
                <w:left w:val="none" w:sz="0" w:space="0" w:color="auto"/>
                <w:bottom w:val="none" w:sz="0" w:space="0" w:color="auto"/>
                <w:right w:val="none" w:sz="0" w:space="0" w:color="auto"/>
              </w:divBdr>
            </w:div>
          </w:divsChild>
        </w:div>
        <w:div w:id="2097898280">
          <w:marLeft w:val="0"/>
          <w:marRight w:val="0"/>
          <w:marTop w:val="0"/>
          <w:marBottom w:val="0"/>
          <w:divBdr>
            <w:top w:val="none" w:sz="0" w:space="0" w:color="auto"/>
            <w:left w:val="none" w:sz="0" w:space="0" w:color="auto"/>
            <w:bottom w:val="none" w:sz="0" w:space="0" w:color="auto"/>
            <w:right w:val="none" w:sz="0" w:space="0" w:color="auto"/>
          </w:divBdr>
          <w:divsChild>
            <w:div w:id="2134245749">
              <w:marLeft w:val="0"/>
              <w:marRight w:val="0"/>
              <w:marTop w:val="0"/>
              <w:marBottom w:val="0"/>
              <w:divBdr>
                <w:top w:val="none" w:sz="0" w:space="0" w:color="auto"/>
                <w:left w:val="none" w:sz="0" w:space="0" w:color="auto"/>
                <w:bottom w:val="none" w:sz="0" w:space="0" w:color="auto"/>
                <w:right w:val="none" w:sz="0" w:space="0" w:color="auto"/>
              </w:divBdr>
            </w:div>
          </w:divsChild>
        </w:div>
        <w:div w:id="319580408">
          <w:marLeft w:val="0"/>
          <w:marRight w:val="0"/>
          <w:marTop w:val="0"/>
          <w:marBottom w:val="0"/>
          <w:divBdr>
            <w:top w:val="none" w:sz="0" w:space="0" w:color="auto"/>
            <w:left w:val="none" w:sz="0" w:space="0" w:color="auto"/>
            <w:bottom w:val="none" w:sz="0" w:space="0" w:color="auto"/>
            <w:right w:val="none" w:sz="0" w:space="0" w:color="auto"/>
          </w:divBdr>
          <w:divsChild>
            <w:div w:id="737171359">
              <w:marLeft w:val="0"/>
              <w:marRight w:val="0"/>
              <w:marTop w:val="0"/>
              <w:marBottom w:val="0"/>
              <w:divBdr>
                <w:top w:val="none" w:sz="0" w:space="0" w:color="auto"/>
                <w:left w:val="none" w:sz="0" w:space="0" w:color="auto"/>
                <w:bottom w:val="none" w:sz="0" w:space="0" w:color="auto"/>
                <w:right w:val="none" w:sz="0" w:space="0" w:color="auto"/>
              </w:divBdr>
            </w:div>
          </w:divsChild>
        </w:div>
        <w:div w:id="1509635020">
          <w:marLeft w:val="0"/>
          <w:marRight w:val="0"/>
          <w:marTop w:val="0"/>
          <w:marBottom w:val="0"/>
          <w:divBdr>
            <w:top w:val="none" w:sz="0" w:space="0" w:color="auto"/>
            <w:left w:val="none" w:sz="0" w:space="0" w:color="auto"/>
            <w:bottom w:val="none" w:sz="0" w:space="0" w:color="auto"/>
            <w:right w:val="none" w:sz="0" w:space="0" w:color="auto"/>
          </w:divBdr>
          <w:divsChild>
            <w:div w:id="1256135888">
              <w:marLeft w:val="0"/>
              <w:marRight w:val="0"/>
              <w:marTop w:val="0"/>
              <w:marBottom w:val="0"/>
              <w:divBdr>
                <w:top w:val="none" w:sz="0" w:space="0" w:color="auto"/>
                <w:left w:val="none" w:sz="0" w:space="0" w:color="auto"/>
                <w:bottom w:val="none" w:sz="0" w:space="0" w:color="auto"/>
                <w:right w:val="none" w:sz="0" w:space="0" w:color="auto"/>
              </w:divBdr>
            </w:div>
          </w:divsChild>
        </w:div>
        <w:div w:id="2133281514">
          <w:marLeft w:val="0"/>
          <w:marRight w:val="0"/>
          <w:marTop w:val="0"/>
          <w:marBottom w:val="0"/>
          <w:divBdr>
            <w:top w:val="none" w:sz="0" w:space="0" w:color="auto"/>
            <w:left w:val="none" w:sz="0" w:space="0" w:color="auto"/>
            <w:bottom w:val="none" w:sz="0" w:space="0" w:color="auto"/>
            <w:right w:val="none" w:sz="0" w:space="0" w:color="auto"/>
          </w:divBdr>
          <w:divsChild>
            <w:div w:id="1038777423">
              <w:marLeft w:val="0"/>
              <w:marRight w:val="0"/>
              <w:marTop w:val="0"/>
              <w:marBottom w:val="0"/>
              <w:divBdr>
                <w:top w:val="none" w:sz="0" w:space="0" w:color="auto"/>
                <w:left w:val="none" w:sz="0" w:space="0" w:color="auto"/>
                <w:bottom w:val="none" w:sz="0" w:space="0" w:color="auto"/>
                <w:right w:val="none" w:sz="0" w:space="0" w:color="auto"/>
              </w:divBdr>
            </w:div>
          </w:divsChild>
        </w:div>
        <w:div w:id="833909426">
          <w:marLeft w:val="0"/>
          <w:marRight w:val="0"/>
          <w:marTop w:val="0"/>
          <w:marBottom w:val="0"/>
          <w:divBdr>
            <w:top w:val="none" w:sz="0" w:space="0" w:color="auto"/>
            <w:left w:val="none" w:sz="0" w:space="0" w:color="auto"/>
            <w:bottom w:val="none" w:sz="0" w:space="0" w:color="auto"/>
            <w:right w:val="none" w:sz="0" w:space="0" w:color="auto"/>
          </w:divBdr>
          <w:divsChild>
            <w:div w:id="467551328">
              <w:marLeft w:val="0"/>
              <w:marRight w:val="0"/>
              <w:marTop w:val="0"/>
              <w:marBottom w:val="0"/>
              <w:divBdr>
                <w:top w:val="none" w:sz="0" w:space="0" w:color="auto"/>
                <w:left w:val="none" w:sz="0" w:space="0" w:color="auto"/>
                <w:bottom w:val="none" w:sz="0" w:space="0" w:color="auto"/>
                <w:right w:val="none" w:sz="0" w:space="0" w:color="auto"/>
              </w:divBdr>
            </w:div>
          </w:divsChild>
        </w:div>
        <w:div w:id="636881762">
          <w:marLeft w:val="0"/>
          <w:marRight w:val="0"/>
          <w:marTop w:val="0"/>
          <w:marBottom w:val="0"/>
          <w:divBdr>
            <w:top w:val="none" w:sz="0" w:space="0" w:color="auto"/>
            <w:left w:val="none" w:sz="0" w:space="0" w:color="auto"/>
            <w:bottom w:val="none" w:sz="0" w:space="0" w:color="auto"/>
            <w:right w:val="none" w:sz="0" w:space="0" w:color="auto"/>
          </w:divBdr>
          <w:divsChild>
            <w:div w:id="1296327311">
              <w:marLeft w:val="0"/>
              <w:marRight w:val="0"/>
              <w:marTop w:val="0"/>
              <w:marBottom w:val="0"/>
              <w:divBdr>
                <w:top w:val="none" w:sz="0" w:space="0" w:color="auto"/>
                <w:left w:val="none" w:sz="0" w:space="0" w:color="auto"/>
                <w:bottom w:val="none" w:sz="0" w:space="0" w:color="auto"/>
                <w:right w:val="none" w:sz="0" w:space="0" w:color="auto"/>
              </w:divBdr>
            </w:div>
          </w:divsChild>
        </w:div>
        <w:div w:id="1907378590">
          <w:marLeft w:val="0"/>
          <w:marRight w:val="0"/>
          <w:marTop w:val="0"/>
          <w:marBottom w:val="0"/>
          <w:divBdr>
            <w:top w:val="none" w:sz="0" w:space="0" w:color="auto"/>
            <w:left w:val="none" w:sz="0" w:space="0" w:color="auto"/>
            <w:bottom w:val="none" w:sz="0" w:space="0" w:color="auto"/>
            <w:right w:val="none" w:sz="0" w:space="0" w:color="auto"/>
          </w:divBdr>
          <w:divsChild>
            <w:div w:id="692076351">
              <w:marLeft w:val="0"/>
              <w:marRight w:val="0"/>
              <w:marTop w:val="0"/>
              <w:marBottom w:val="0"/>
              <w:divBdr>
                <w:top w:val="none" w:sz="0" w:space="0" w:color="auto"/>
                <w:left w:val="none" w:sz="0" w:space="0" w:color="auto"/>
                <w:bottom w:val="none" w:sz="0" w:space="0" w:color="auto"/>
                <w:right w:val="none" w:sz="0" w:space="0" w:color="auto"/>
              </w:divBdr>
            </w:div>
          </w:divsChild>
        </w:div>
        <w:div w:id="106855961">
          <w:marLeft w:val="0"/>
          <w:marRight w:val="0"/>
          <w:marTop w:val="0"/>
          <w:marBottom w:val="0"/>
          <w:divBdr>
            <w:top w:val="none" w:sz="0" w:space="0" w:color="auto"/>
            <w:left w:val="none" w:sz="0" w:space="0" w:color="auto"/>
            <w:bottom w:val="none" w:sz="0" w:space="0" w:color="auto"/>
            <w:right w:val="none" w:sz="0" w:space="0" w:color="auto"/>
          </w:divBdr>
          <w:divsChild>
            <w:div w:id="1578903948">
              <w:marLeft w:val="0"/>
              <w:marRight w:val="0"/>
              <w:marTop w:val="0"/>
              <w:marBottom w:val="0"/>
              <w:divBdr>
                <w:top w:val="none" w:sz="0" w:space="0" w:color="auto"/>
                <w:left w:val="none" w:sz="0" w:space="0" w:color="auto"/>
                <w:bottom w:val="none" w:sz="0" w:space="0" w:color="auto"/>
                <w:right w:val="none" w:sz="0" w:space="0" w:color="auto"/>
              </w:divBdr>
            </w:div>
          </w:divsChild>
        </w:div>
        <w:div w:id="776368984">
          <w:marLeft w:val="0"/>
          <w:marRight w:val="0"/>
          <w:marTop w:val="0"/>
          <w:marBottom w:val="0"/>
          <w:divBdr>
            <w:top w:val="none" w:sz="0" w:space="0" w:color="auto"/>
            <w:left w:val="none" w:sz="0" w:space="0" w:color="auto"/>
            <w:bottom w:val="none" w:sz="0" w:space="0" w:color="auto"/>
            <w:right w:val="none" w:sz="0" w:space="0" w:color="auto"/>
          </w:divBdr>
          <w:divsChild>
            <w:div w:id="621765677">
              <w:marLeft w:val="0"/>
              <w:marRight w:val="0"/>
              <w:marTop w:val="0"/>
              <w:marBottom w:val="0"/>
              <w:divBdr>
                <w:top w:val="none" w:sz="0" w:space="0" w:color="auto"/>
                <w:left w:val="none" w:sz="0" w:space="0" w:color="auto"/>
                <w:bottom w:val="none" w:sz="0" w:space="0" w:color="auto"/>
                <w:right w:val="none" w:sz="0" w:space="0" w:color="auto"/>
              </w:divBdr>
            </w:div>
          </w:divsChild>
        </w:div>
        <w:div w:id="425880478">
          <w:marLeft w:val="0"/>
          <w:marRight w:val="0"/>
          <w:marTop w:val="0"/>
          <w:marBottom w:val="0"/>
          <w:divBdr>
            <w:top w:val="none" w:sz="0" w:space="0" w:color="auto"/>
            <w:left w:val="none" w:sz="0" w:space="0" w:color="auto"/>
            <w:bottom w:val="none" w:sz="0" w:space="0" w:color="auto"/>
            <w:right w:val="none" w:sz="0" w:space="0" w:color="auto"/>
          </w:divBdr>
          <w:divsChild>
            <w:div w:id="595986336">
              <w:marLeft w:val="0"/>
              <w:marRight w:val="0"/>
              <w:marTop w:val="0"/>
              <w:marBottom w:val="0"/>
              <w:divBdr>
                <w:top w:val="none" w:sz="0" w:space="0" w:color="auto"/>
                <w:left w:val="none" w:sz="0" w:space="0" w:color="auto"/>
                <w:bottom w:val="none" w:sz="0" w:space="0" w:color="auto"/>
                <w:right w:val="none" w:sz="0" w:space="0" w:color="auto"/>
              </w:divBdr>
            </w:div>
          </w:divsChild>
        </w:div>
        <w:div w:id="2044939587">
          <w:marLeft w:val="0"/>
          <w:marRight w:val="0"/>
          <w:marTop w:val="0"/>
          <w:marBottom w:val="0"/>
          <w:divBdr>
            <w:top w:val="none" w:sz="0" w:space="0" w:color="auto"/>
            <w:left w:val="none" w:sz="0" w:space="0" w:color="auto"/>
            <w:bottom w:val="none" w:sz="0" w:space="0" w:color="auto"/>
            <w:right w:val="none" w:sz="0" w:space="0" w:color="auto"/>
          </w:divBdr>
          <w:divsChild>
            <w:div w:id="213542592">
              <w:marLeft w:val="0"/>
              <w:marRight w:val="0"/>
              <w:marTop w:val="0"/>
              <w:marBottom w:val="0"/>
              <w:divBdr>
                <w:top w:val="none" w:sz="0" w:space="0" w:color="auto"/>
                <w:left w:val="none" w:sz="0" w:space="0" w:color="auto"/>
                <w:bottom w:val="none" w:sz="0" w:space="0" w:color="auto"/>
                <w:right w:val="none" w:sz="0" w:space="0" w:color="auto"/>
              </w:divBdr>
            </w:div>
          </w:divsChild>
        </w:div>
        <w:div w:id="850922237">
          <w:marLeft w:val="0"/>
          <w:marRight w:val="0"/>
          <w:marTop w:val="0"/>
          <w:marBottom w:val="0"/>
          <w:divBdr>
            <w:top w:val="none" w:sz="0" w:space="0" w:color="auto"/>
            <w:left w:val="none" w:sz="0" w:space="0" w:color="auto"/>
            <w:bottom w:val="none" w:sz="0" w:space="0" w:color="auto"/>
            <w:right w:val="none" w:sz="0" w:space="0" w:color="auto"/>
          </w:divBdr>
          <w:divsChild>
            <w:div w:id="709384410">
              <w:marLeft w:val="0"/>
              <w:marRight w:val="0"/>
              <w:marTop w:val="0"/>
              <w:marBottom w:val="0"/>
              <w:divBdr>
                <w:top w:val="none" w:sz="0" w:space="0" w:color="auto"/>
                <w:left w:val="none" w:sz="0" w:space="0" w:color="auto"/>
                <w:bottom w:val="none" w:sz="0" w:space="0" w:color="auto"/>
                <w:right w:val="none" w:sz="0" w:space="0" w:color="auto"/>
              </w:divBdr>
            </w:div>
          </w:divsChild>
        </w:div>
        <w:div w:id="1926646585">
          <w:marLeft w:val="0"/>
          <w:marRight w:val="0"/>
          <w:marTop w:val="0"/>
          <w:marBottom w:val="0"/>
          <w:divBdr>
            <w:top w:val="none" w:sz="0" w:space="0" w:color="auto"/>
            <w:left w:val="none" w:sz="0" w:space="0" w:color="auto"/>
            <w:bottom w:val="none" w:sz="0" w:space="0" w:color="auto"/>
            <w:right w:val="none" w:sz="0" w:space="0" w:color="auto"/>
          </w:divBdr>
          <w:divsChild>
            <w:div w:id="477499506">
              <w:marLeft w:val="0"/>
              <w:marRight w:val="0"/>
              <w:marTop w:val="0"/>
              <w:marBottom w:val="0"/>
              <w:divBdr>
                <w:top w:val="none" w:sz="0" w:space="0" w:color="auto"/>
                <w:left w:val="none" w:sz="0" w:space="0" w:color="auto"/>
                <w:bottom w:val="none" w:sz="0" w:space="0" w:color="auto"/>
                <w:right w:val="none" w:sz="0" w:space="0" w:color="auto"/>
              </w:divBdr>
            </w:div>
          </w:divsChild>
        </w:div>
        <w:div w:id="291987023">
          <w:marLeft w:val="0"/>
          <w:marRight w:val="0"/>
          <w:marTop w:val="0"/>
          <w:marBottom w:val="0"/>
          <w:divBdr>
            <w:top w:val="none" w:sz="0" w:space="0" w:color="auto"/>
            <w:left w:val="none" w:sz="0" w:space="0" w:color="auto"/>
            <w:bottom w:val="none" w:sz="0" w:space="0" w:color="auto"/>
            <w:right w:val="none" w:sz="0" w:space="0" w:color="auto"/>
          </w:divBdr>
          <w:divsChild>
            <w:div w:id="1530602085">
              <w:marLeft w:val="0"/>
              <w:marRight w:val="0"/>
              <w:marTop w:val="0"/>
              <w:marBottom w:val="0"/>
              <w:divBdr>
                <w:top w:val="none" w:sz="0" w:space="0" w:color="auto"/>
                <w:left w:val="none" w:sz="0" w:space="0" w:color="auto"/>
                <w:bottom w:val="none" w:sz="0" w:space="0" w:color="auto"/>
                <w:right w:val="none" w:sz="0" w:space="0" w:color="auto"/>
              </w:divBdr>
            </w:div>
          </w:divsChild>
        </w:div>
        <w:div w:id="466510779">
          <w:marLeft w:val="0"/>
          <w:marRight w:val="0"/>
          <w:marTop w:val="0"/>
          <w:marBottom w:val="0"/>
          <w:divBdr>
            <w:top w:val="none" w:sz="0" w:space="0" w:color="auto"/>
            <w:left w:val="none" w:sz="0" w:space="0" w:color="auto"/>
            <w:bottom w:val="none" w:sz="0" w:space="0" w:color="auto"/>
            <w:right w:val="none" w:sz="0" w:space="0" w:color="auto"/>
          </w:divBdr>
          <w:divsChild>
            <w:div w:id="1306396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48521761">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0240760">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4196128">
      <w:bodyDiv w:val="1"/>
      <w:marLeft w:val="0"/>
      <w:marRight w:val="0"/>
      <w:marTop w:val="0"/>
      <w:marBottom w:val="0"/>
      <w:divBdr>
        <w:top w:val="none" w:sz="0" w:space="0" w:color="auto"/>
        <w:left w:val="none" w:sz="0" w:space="0" w:color="auto"/>
        <w:bottom w:val="none" w:sz="0" w:space="0" w:color="auto"/>
        <w:right w:val="none" w:sz="0" w:space="0" w:color="auto"/>
      </w:divBdr>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5085</TotalTime>
  <Pages>3</Pages>
  <Words>1259</Words>
  <Characters>6913</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UE complexity reduction</vt:lpstr>
      <vt:lpstr>Conclusion</vt:lpstr>
      <vt:lpstr>This contribution gives the work plan for NR-U performance requirements. Interes</vt:lpstr>
      <vt:lpstr>References</vt:lpstr>
    </vt:vector>
  </TitlesOfParts>
  <Company>Qualcomm</Company>
  <LinksUpToDate>false</LinksUpToDate>
  <CharactersWithSpaces>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862</cp:revision>
  <cp:lastPrinted>2009-04-22T21:01:00Z</cp:lastPrinted>
  <dcterms:created xsi:type="dcterms:W3CDTF">2020-11-11T22:16:00Z</dcterms:created>
  <dcterms:modified xsi:type="dcterms:W3CDTF">2022-04-25T23:20:00Z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